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0AB4" w:rsidR="00E00AB4" w:rsidP="58A835CF" w:rsidRDefault="00A02A8C" w14:paraId="358771EA" w14:textId="3D76461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i/>
          <w:iCs/>
          <w:kern w:val="0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kern w:val="0"/>
          <w14:ligatures w14:val="none"/>
        </w:rPr>
        <w:t>Statement</w:t>
      </w:r>
      <w:r w:rsidRPr="58A835CF" w:rsidR="616FDDFC">
        <w:rPr>
          <w:rFonts w:ascii="Times New Roman" w:hAnsi="Times New Roman" w:eastAsia="Times New Roman" w:cs="Times New Roman"/>
          <w:i/>
          <w:iCs/>
          <w:kern w:val="0"/>
          <w14:ligatures w14:val="none"/>
        </w:rPr>
        <w:t xml:space="preserve"> of Medical Necessity: </w:t>
      </w:r>
      <w:r w:rsidRPr="58A835CF" w:rsidR="3B50790F">
        <w:rPr>
          <w:rFonts w:ascii="Times New Roman" w:hAnsi="Times New Roman" w:eastAsia="Times New Roman" w:cs="Times New Roman"/>
          <w:i/>
          <w:iCs/>
        </w:rPr>
        <w:t>LISRAYA</w:t>
      </w:r>
      <w:r w:rsidRPr="58A835CF" w:rsidR="616FDDFC">
        <w:rPr>
          <w:rFonts w:ascii="Times New Roman" w:hAnsi="Times New Roman" w:eastAsia="Times New Roman" w:cs="Times New Roman"/>
          <w:i/>
          <w:iCs/>
          <w:kern w:val="0"/>
          <w14:ligatures w14:val="none"/>
        </w:rPr>
        <w:t xml:space="preserve"> for Dermatomyositis</w:t>
      </w:r>
    </w:p>
    <w:p w:rsidRPr="00DB2610" w:rsidR="000C57C6" w:rsidP="000C57C6" w:rsidRDefault="000C57C6" w14:paraId="1F9FCEF4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DB2610">
        <w:rPr>
          <w:rFonts w:ascii="Times New Roman" w:hAnsi="Times New Roman" w:cs="Times New Roman"/>
          <w:b/>
          <w:bCs/>
          <w:color w:val="156082" w:themeColor="accent1"/>
        </w:rPr>
        <w:t>[Date]</w:t>
      </w:r>
    </w:p>
    <w:p w:rsidRPr="00DB2610" w:rsidR="000C57C6" w:rsidP="000C57C6" w:rsidRDefault="000C57C6" w14:paraId="50D3249B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</w:p>
    <w:p w:rsidRPr="00DB2610" w:rsidR="000C57C6" w:rsidP="000C57C6" w:rsidRDefault="000C57C6" w14:paraId="4F303077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DB2610">
        <w:rPr>
          <w:rFonts w:ascii="Times New Roman" w:hAnsi="Times New Roman" w:cs="Times New Roman"/>
          <w:b/>
          <w:bCs/>
          <w:color w:val="156082" w:themeColor="accent1"/>
        </w:rPr>
        <w:t>[Payer Name]</w:t>
      </w:r>
    </w:p>
    <w:p w:rsidR="000C57C6" w:rsidP="000C57C6" w:rsidRDefault="000C57C6" w14:paraId="06C01D20" w14:textId="77777777">
      <w:pPr>
        <w:pStyle w:val="NoSpacing"/>
        <w:rPr>
          <w:rFonts w:ascii="Times New Roman" w:hAnsi="Times New Roman" w:cs="Times New Roman"/>
        </w:rPr>
      </w:pPr>
    </w:p>
    <w:p w:rsidRPr="00DB2610" w:rsidR="000C57C6" w:rsidP="000C57C6" w:rsidRDefault="000C57C6" w14:paraId="132A0A94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F623CC">
        <w:rPr>
          <w:rFonts w:ascii="Times New Roman" w:hAnsi="Times New Roman" w:cs="Times New Roman"/>
        </w:rPr>
        <w:t xml:space="preserve">ATTN: </w:t>
      </w:r>
      <w:r w:rsidRPr="00DB2610">
        <w:rPr>
          <w:rFonts w:ascii="Times New Roman" w:hAnsi="Times New Roman" w:cs="Times New Roman"/>
          <w:b/>
          <w:bCs/>
          <w:color w:val="156082" w:themeColor="accent1"/>
        </w:rPr>
        <w:t>[Contact Title/Medical Director]</w:t>
      </w:r>
    </w:p>
    <w:p w:rsidRPr="00DB2610" w:rsidR="000C57C6" w:rsidP="000C57C6" w:rsidRDefault="000C57C6" w14:paraId="4EE47AD9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DB2610">
        <w:rPr>
          <w:rFonts w:ascii="Times New Roman" w:hAnsi="Times New Roman" w:cs="Times New Roman"/>
          <w:b/>
          <w:bCs/>
          <w:color w:val="156082" w:themeColor="accent1"/>
        </w:rPr>
        <w:t>[Contact Name (if available)]</w:t>
      </w:r>
    </w:p>
    <w:p w:rsidRPr="003C008E" w:rsidR="000C57C6" w:rsidP="000C57C6" w:rsidRDefault="000C57C6" w14:paraId="2E49C1AE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3C008E">
        <w:rPr>
          <w:rFonts w:ascii="Times New Roman" w:hAnsi="Times New Roman" w:cs="Times New Roman"/>
          <w:b/>
          <w:bCs/>
          <w:color w:val="156082" w:themeColor="accent1"/>
        </w:rPr>
        <w:t>{Payer address]</w:t>
      </w:r>
    </w:p>
    <w:p w:rsidR="000C57C6" w:rsidP="000C57C6" w:rsidRDefault="000C57C6" w14:paraId="5E980ACC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 w:rsidRPr="003C008E">
        <w:rPr>
          <w:rFonts w:ascii="Times New Roman" w:hAnsi="Times New Roman" w:cs="Times New Roman"/>
          <w:b/>
          <w:bCs/>
          <w:color w:val="156082" w:themeColor="accent1"/>
        </w:rPr>
        <w:t>[City, State, Zip]</w:t>
      </w:r>
    </w:p>
    <w:p w:rsidR="003C008E" w:rsidP="000C57C6" w:rsidRDefault="003C008E" w14:paraId="06A4176D" w14:textId="77777777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</w:p>
    <w:p w:rsidRPr="003C008E" w:rsidR="0055086B" w:rsidP="000C57C6" w:rsidRDefault="0055086B" w14:paraId="4A864010" w14:textId="022F5385">
      <w:pPr>
        <w:pStyle w:val="NoSpacing"/>
        <w:rPr>
          <w:rFonts w:ascii="Times New Roman" w:hAnsi="Times New Roman" w:cs="Times New Roman"/>
          <w:b/>
          <w:bCs/>
          <w:color w:val="156082" w:themeColor="accent1"/>
        </w:rPr>
      </w:pPr>
      <w:r>
        <w:rPr>
          <w:rFonts w:ascii="Times New Roman" w:hAnsi="Times New Roman" w:cs="Times New Roman"/>
          <w:b/>
          <w:bCs/>
          <w:color w:val="156082" w:themeColor="accent1"/>
        </w:rPr>
        <w:t>RE: Statement of Medical Necessity</w:t>
      </w:r>
      <w:r w:rsidR="00B24BF3">
        <w:rPr>
          <w:rFonts w:ascii="Times New Roman" w:hAnsi="Times New Roman" w:cs="Times New Roman"/>
          <w:b/>
          <w:bCs/>
          <w:color w:val="156082" w:themeColor="accent1"/>
        </w:rPr>
        <w:t xml:space="preserve"> for LISRAYA (brepocitinib)</w:t>
      </w:r>
    </w:p>
    <w:p w:rsidRPr="003C008E" w:rsidR="00E00AB4" w:rsidP="003C008E" w:rsidRDefault="00377A38" w14:paraId="13A43074" w14:textId="3CD943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Patient Name</w:t>
      </w:r>
      <w:r w:rsidRPr="003C008E" w:rsidR="00E00AB4">
        <w:rPr>
          <w:rFonts w:ascii="Times New Roman" w:hAnsi="Times New Roman" w:cs="Times New Roman"/>
          <w:b/>
          <w:bCs/>
        </w:rPr>
        <w:t>:</w:t>
      </w:r>
      <w:r w:rsidRPr="003C008E" w:rsidR="00E00AB4">
        <w:rPr>
          <w:rFonts w:ascii="Times New Roman" w:hAnsi="Times New Roman" w:cs="Times New Roman"/>
          <w:b/>
          <w:bCs/>
          <w:color w:val="156082" w:themeColor="accent1"/>
        </w:rPr>
        <w:t xml:space="preserve"> [Patient Name]</w:t>
      </w:r>
      <w:r w:rsidRPr="003C008E" w:rsidR="00E00AB4">
        <w:rPr>
          <w:rFonts w:ascii="Times New Roman" w:hAnsi="Times New Roman" w:cs="Times New Roman"/>
        </w:rPr>
        <w:br/>
      </w:r>
      <w:r w:rsidRPr="003C008E" w:rsidR="00E00AB4">
        <w:rPr>
          <w:rFonts w:ascii="Times New Roman" w:hAnsi="Times New Roman" w:cs="Times New Roman"/>
        </w:rPr>
        <w:t>DOB:</w:t>
      </w:r>
      <w:r w:rsidRPr="003C008E" w:rsidR="00E00AB4">
        <w:rPr>
          <w:rFonts w:ascii="Times New Roman" w:hAnsi="Times New Roman" w:cs="Times New Roman"/>
          <w:color w:val="156082" w:themeColor="accent1"/>
        </w:rPr>
        <w:t xml:space="preserve"> [XX/XX/XXXX]</w:t>
      </w:r>
      <w:r w:rsidRPr="003C008E" w:rsidR="00E00AB4">
        <w:rPr>
          <w:rFonts w:ascii="Times New Roman" w:hAnsi="Times New Roman" w:cs="Times New Roman"/>
        </w:rPr>
        <w:br/>
      </w:r>
      <w:r w:rsidRPr="003C008E" w:rsidR="00E00AB4">
        <w:rPr>
          <w:rFonts w:ascii="Times New Roman" w:hAnsi="Times New Roman" w:cs="Times New Roman"/>
        </w:rPr>
        <w:t>Diagnosis: Dermatomyositis</w:t>
      </w:r>
    </w:p>
    <w:p w:rsidRPr="003C008E" w:rsidR="003C008E" w:rsidP="003C008E" w:rsidRDefault="5B554D4A" w14:paraId="0CDCF0AD" w14:textId="77777777">
      <w:pPr>
        <w:pStyle w:val="NoSpacing"/>
        <w:rPr>
          <w:rFonts w:ascii="Times New Roman" w:hAnsi="Times New Roman" w:cs="Times New Roman"/>
          <w:color w:val="156082" w:themeColor="accent1"/>
        </w:rPr>
      </w:pPr>
      <w:r w:rsidRPr="003C008E">
        <w:rPr>
          <w:rFonts w:ascii="Times New Roman" w:hAnsi="Times New Roman" w:cs="Times New Roman"/>
        </w:rPr>
        <w:t>ICD-10</w:t>
      </w:r>
      <w:r w:rsidRPr="003C008E" w:rsidR="73BCFA74">
        <w:rPr>
          <w:rFonts w:ascii="Times New Roman" w:hAnsi="Times New Roman" w:cs="Times New Roman"/>
        </w:rPr>
        <w:t xml:space="preserve">: </w:t>
      </w:r>
      <w:r w:rsidRPr="003C008E" w:rsidR="73BCFA74">
        <w:rPr>
          <w:rFonts w:ascii="Times New Roman" w:hAnsi="Times New Roman" w:cs="Times New Roman"/>
          <w:color w:val="156082" w:themeColor="accent1"/>
        </w:rPr>
        <w:t>[</w:t>
      </w:r>
      <w:r w:rsidRPr="003C008E" w:rsidR="73BCFA74">
        <w:rPr>
          <w:rFonts w:ascii="Times New Roman" w:hAnsi="Times New Roman" w:cs="Times New Roman"/>
          <w:b/>
          <w:bCs/>
          <w:color w:val="156082" w:themeColor="accent1"/>
        </w:rPr>
        <w:t>M33.1 or M33.9</w:t>
      </w:r>
      <w:r w:rsidRPr="003C008E" w:rsidR="73BCFA74">
        <w:rPr>
          <w:rFonts w:ascii="Times New Roman" w:hAnsi="Times New Roman" w:cs="Times New Roman"/>
          <w:color w:val="156082" w:themeColor="accent1"/>
        </w:rPr>
        <w:t>]</w:t>
      </w:r>
    </w:p>
    <w:p w:rsidRPr="003C008E" w:rsidR="003C008E" w:rsidP="003C008E" w:rsidRDefault="003C008E" w14:paraId="1309CB9B" w14:textId="77777777">
      <w:pPr>
        <w:pStyle w:val="NoSpacing"/>
        <w:rPr>
          <w:rFonts w:ascii="Times New Roman" w:hAnsi="Times New Roman" w:cs="Times New Roman"/>
        </w:rPr>
      </w:pPr>
      <w:r w:rsidRPr="003C008E">
        <w:rPr>
          <w:rFonts w:ascii="Times New Roman" w:hAnsi="Times New Roman" w:cs="Times New Roman"/>
        </w:rPr>
        <w:t xml:space="preserve">Subscriber ID Number: </w:t>
      </w:r>
      <w:r w:rsidRPr="003C008E">
        <w:rPr>
          <w:rFonts w:ascii="Times New Roman" w:hAnsi="Times New Roman" w:cs="Times New Roman"/>
          <w:b/>
          <w:bCs/>
          <w:color w:val="156082" w:themeColor="accent1"/>
        </w:rPr>
        <w:t>[Insurance ID Number]</w:t>
      </w:r>
    </w:p>
    <w:p w:rsidRPr="00931D97" w:rsidR="003C008E" w:rsidP="003C008E" w:rsidRDefault="003C008E" w14:paraId="79D4C578" w14:textId="77777777">
      <w:pPr>
        <w:pStyle w:val="NoSpacing"/>
        <w:rPr>
          <w:rFonts w:ascii="Times New Roman" w:hAnsi="Times New Roman" w:cs="Times New Roman"/>
        </w:rPr>
      </w:pPr>
      <w:r w:rsidRPr="003C008E">
        <w:rPr>
          <w:rFonts w:ascii="Times New Roman" w:hAnsi="Times New Roman" w:cs="Times New Roman"/>
        </w:rPr>
        <w:t>Subscriber Group Number</w:t>
      </w:r>
      <w:r w:rsidRPr="00931D97">
        <w:rPr>
          <w:rFonts w:ascii="Times New Roman" w:hAnsi="Times New Roman" w:cs="Times New Roman"/>
        </w:rPr>
        <w:t xml:space="preserve">: </w:t>
      </w:r>
      <w:r w:rsidRPr="00931D97">
        <w:rPr>
          <w:rFonts w:ascii="Times New Roman" w:hAnsi="Times New Roman" w:cs="Times New Roman"/>
          <w:b/>
          <w:bCs/>
          <w:color w:val="156082" w:themeColor="accent1"/>
        </w:rPr>
        <w:t>[Insurance Group Number]</w:t>
      </w:r>
    </w:p>
    <w:p w:rsidRPr="00931D97" w:rsidR="003C008E" w:rsidP="003C008E" w:rsidRDefault="003C008E" w14:paraId="72A89213" w14:textId="77777777">
      <w:pPr>
        <w:pStyle w:val="NoSpacing"/>
        <w:rPr>
          <w:rFonts w:ascii="Times New Roman" w:hAnsi="Times New Roman" w:cs="Times New Roman"/>
        </w:rPr>
      </w:pPr>
      <w:r w:rsidRPr="00931D97">
        <w:rPr>
          <w:rFonts w:ascii="Times New Roman" w:hAnsi="Times New Roman" w:cs="Times New Roman"/>
        </w:rPr>
        <w:t xml:space="preserve">Case ID Number: </w:t>
      </w:r>
      <w:r w:rsidRPr="00931D97">
        <w:rPr>
          <w:rFonts w:ascii="Times New Roman" w:hAnsi="Times New Roman" w:cs="Times New Roman"/>
          <w:b/>
          <w:bCs/>
          <w:color w:val="156082" w:themeColor="accent1"/>
        </w:rPr>
        <w:t>[Case ID Number]</w:t>
      </w:r>
    </w:p>
    <w:p w:rsidRPr="00F623CC" w:rsidR="003C008E" w:rsidP="003C008E" w:rsidRDefault="003C008E" w14:paraId="47F8E6B3" w14:textId="77777777">
      <w:pPr>
        <w:pStyle w:val="NoSpacing"/>
        <w:rPr>
          <w:rFonts w:ascii="Times New Roman" w:hAnsi="Times New Roman" w:cs="Times New Roman"/>
        </w:rPr>
      </w:pPr>
      <w:r w:rsidRPr="00931D97">
        <w:rPr>
          <w:rFonts w:ascii="Times New Roman" w:hAnsi="Times New Roman" w:cs="Times New Roman"/>
        </w:rPr>
        <w:t xml:space="preserve">Dates of Service: </w:t>
      </w:r>
      <w:r w:rsidRPr="00931D97">
        <w:rPr>
          <w:rFonts w:ascii="Times New Roman" w:hAnsi="Times New Roman" w:cs="Times New Roman"/>
          <w:b/>
          <w:bCs/>
          <w:color w:val="156082" w:themeColor="accent1"/>
        </w:rPr>
        <w:t>[Dates]</w:t>
      </w:r>
    </w:p>
    <w:p w:rsidRPr="00E00AB4" w:rsidR="00E00AB4" w:rsidP="1B7B902A" w:rsidRDefault="5B554D4A" w14:paraId="206006E0" w14:textId="019A05C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70C0"/>
        </w:rPr>
      </w:pPr>
      <w:r>
        <w:br/>
      </w:r>
    </w:p>
    <w:p w:rsidRPr="00E00AB4" w:rsidR="00E00AB4" w:rsidP="0E018995" w:rsidRDefault="00E00AB4" w14:paraId="0F9F5C26" w14:textId="49BEF6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E00AB4">
        <w:rPr>
          <w:rFonts w:ascii="Times New Roman" w:hAnsi="Times New Roman" w:eastAsia="Times New Roman" w:cs="Times New Roman"/>
          <w:kern w:val="0"/>
          <w14:ligatures w14:val="none"/>
        </w:rPr>
        <w:t xml:space="preserve">Requested Medication: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</w:p>
    <w:p w:rsidRPr="00E00AB4" w:rsidR="00E00AB4" w:rsidP="00E00AB4" w:rsidRDefault="00E00AB4" w14:paraId="6F9ECCC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E00AB4">
        <w:rPr>
          <w:rFonts w:ascii="Times New Roman" w:hAnsi="Times New Roman" w:eastAsia="Times New Roman" w:cs="Times New Roman"/>
          <w:kern w:val="0"/>
          <w14:ligatures w14:val="none"/>
        </w:rPr>
        <w:t>To Whom It May Concern:</w:t>
      </w:r>
    </w:p>
    <w:p w:rsidR="00E00AB4" w:rsidP="67EEFFF3" w:rsidRDefault="00E00AB4" w14:paraId="3A231097" w14:textId="763873AB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>I am writing to request</w:t>
      </w:r>
      <w:r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Pr="00A069A0" w:rsidR="005D0B99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>[</w:t>
      </w:r>
      <w:r w:rsidRPr="00A069A0" w:rsidR="006955B9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>urgent</w:t>
      </w:r>
      <w:r w:rsidRPr="00A069A0" w:rsidR="005D0B99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>]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authorization for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for </w:t>
      </w:r>
      <w:r w:rsidRPr="00A069A0" w:rsidR="00E00AB4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>[Patient Name]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, who is under 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my</w:t>
      </w:r>
      <w:r w:rsidRPr="67EEFFF3" w:rsidR="00E00AB4">
        <w:rPr>
          <w:rFonts w:ascii="Times New Roman" w:hAnsi="Times New Roman" w:eastAsia="Times New Roman" w:cs="Times New Roman"/>
        </w:rPr>
        <w:t xml:space="preserve"> care for </w:t>
      </w:r>
      <w:r w:rsidRPr="67EEFFF3" w:rsidR="00E00AB4">
        <w:rPr>
          <w:rFonts w:ascii="Times New Roman" w:hAnsi="Times New Roman" w:eastAsia="Times New Roman" w:cs="Times New Roman"/>
          <w:b w:val="1"/>
          <w:bCs w:val="1"/>
        </w:rPr>
        <w:t xml:space="preserve">active dermatomyositis (DM)</w:t>
      </w:r>
      <w:r w:rsidRPr="67EEFFF3" w:rsidR="0042089A">
        <w:rPr>
          <w:rFonts w:ascii="Times New Roman" w:hAnsi="Times New Roman" w:eastAsia="Times New Roman" w:cs="Times New Roman"/>
          <w:b w:val="1"/>
          <w:bCs w:val="1"/>
        </w:rPr>
        <w:t xml:space="preserve">,</w:t>
      </w:r>
      <w:r w:rsidRPr="67EEFFF3" w:rsidR="0042089A">
        <w:rPr>
          <w:rFonts w:ascii="Times New Roman" w:hAnsi="Times New Roman" w:eastAsia="Times New Roman" w:cs="Times New Roman"/>
          <w:b w:val="1"/>
          <w:bCs w:val="1"/>
          <w:color w:val="156082" w:themeColor="accent1" w:themeTint="FF" w:themeShade="FF"/>
          <w:kern w:val="0"/>
          <w14:ligatures w14:val="none"/>
        </w:rPr>
        <w:t xml:space="preserve"> [ICD-10</w:t>
      </w:r>
      <w:r w:rsidRPr="67EEFFF3" w:rsidR="008C4623">
        <w:rPr>
          <w:rFonts w:ascii="Times New Roman" w:hAnsi="Times New Roman" w:eastAsia="Times New Roman" w:cs="Times New Roman"/>
          <w:b w:val="1"/>
          <w:bCs w:val="1"/>
          <w:color w:val="156082" w:themeColor="accent1" w:themeTint="FF" w:themeShade="FF"/>
        </w:rPr>
        <w:t xml:space="preserve"> Code]</w:t>
      </w:r>
      <w:r w:rsidRPr="1C0DBEED" w:rsidR="00E00AB4">
        <w:rPr>
          <w:rFonts w:ascii="Times New Roman" w:hAnsi="Times New Roman" w:eastAsia="Times New Roman" w:cs="Times New Roman"/>
        </w:rPr>
        <w:t xml:space="preserve">, a serious </w:t>
      </w:r>
      <w:r w:rsidRPr="67EEFFF3" w:rsidR="006955B9">
        <w:rPr>
          <w:rFonts w:ascii="Times New Roman" w:hAnsi="Times New Roman" w:eastAsia="Times New Roman" w:cs="Times New Roman"/>
        </w:rPr>
        <w:t xml:space="preserve">and life-threatening </w:t>
      </w:r>
      <w:r w:rsidRPr="67EEFFF3" w:rsidR="00E00AB4">
        <w:rPr>
          <w:rFonts w:ascii="Times New Roman" w:hAnsi="Times New Roman" w:eastAsia="Times New Roman" w:cs="Times New Roman"/>
        </w:rPr>
        <w:t>systemic autoimmune disease associated with chronic inflammation, progressive muscle weakness, disabling skin disease, impaired quality of life, and increased morbidity and mortality.</w:t>
      </w:r>
    </w:p>
    <w:p w:rsidRPr="0066087D" w:rsidR="00E00AB4" w:rsidP="00E00AB4" w:rsidRDefault="00E00AB4" w14:paraId="3BA10707" w14:textId="5B3E23B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</w:pPr>
      <w:r w:rsidRPr="0066087D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 xml:space="preserve">Medical History </w:t>
      </w:r>
    </w:p>
    <w:p w:rsidR="00A27680" w:rsidP="67EEFFF3" w:rsidRDefault="00E00AB4" w14:paraId="193DAD25" w14:textId="43A81138">
      <w:pPr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A069A0" w:rsidR="00E00AB4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>[Patient Name]</w:t>
      </w:r>
      <w:r w:rsidRPr="00A069A0" w:rsidR="40BB1D1F">
        <w:rPr>
          <w:rFonts w:ascii="Times New Roman" w:hAnsi="Times New Roman" w:eastAsia="Times New Roman" w:cs="Times New Roman"/>
          <w:b w:val="1"/>
          <w:bCs w:val="1"/>
          <w:color w:val="156082" w:themeColor="accent1"/>
        </w:rPr>
        <w:t>,[</w:t>
      </w:r>
      <w:r w:rsidRPr="00A069A0" w:rsidR="40BB1D1F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 xml:space="preserve">patient</w:t>
      </w:r>
      <w:r w:rsidRPr="00A069A0" w:rsidR="42813E66">
        <w:rPr>
          <w:rFonts w:ascii="Times New Roman" w:hAnsi="Times New Roman" w:eastAsia="Times New Roman" w:cs="Times New Roman"/>
          <w:b w:val="1"/>
          <w:bCs w:val="1"/>
          <w:color w:val="156082" w:themeColor="accent1"/>
          <w:kern w:val="0"/>
          <w14:ligatures w14:val="none"/>
        </w:rPr>
        <w:t xml:space="preserve"> age</w:t>
      </w:r>
      <w:r w:rsidRPr="67EEFFF3" w:rsidR="0500E96E">
        <w:rPr>
          <w:rFonts w:ascii="Times New Roman" w:hAnsi="Times New Roman" w:eastAsia="Times New Roman" w:cs="Times New Roman"/>
          <w:b w:val="1"/>
          <w:bCs w:val="1"/>
          <w:color w:val="156082" w:themeColor="accent1" w:themeTint="FF" w:themeShade="FF"/>
          <w:kern w:val="0"/>
          <w14:ligatures w14:val="none"/>
        </w:rPr>
        <w:t xml:space="preserve">]</w:t>
      </w:r>
      <w:r w:rsidRPr="67EEFFF3" w:rsidR="00C53A80">
        <w:rPr>
          <w:rFonts w:ascii="Times New Roman" w:hAnsi="Times New Roman" w:eastAsia="Times New Roman" w:cs="Times New Roman"/>
          <w:b w:val="1"/>
          <w:bCs w:val="1"/>
          <w:color w:val="215E99" w:themeColor="text2" w:themeTint="BF" w:themeShade="FF"/>
          <w:kern w:val="0"/>
          <w14:ligatures w14:val="none"/>
        </w:rPr>
        <w:t xml:space="preserve"> </w:t>
      </w:r>
      <w:r w:rsidRPr="67EEFFF3" w:rsidR="00C53A80">
        <w:rPr>
          <w:rFonts w:ascii="Times New Roman" w:hAnsi="Times New Roman" w:eastAsia="Times New Roman" w:cs="Times New Roman"/>
          <w:kern w:val="0"/>
          <w14:ligatures w14:val="none"/>
        </w:rPr>
        <w:t>years old</w:t>
      </w:r>
      <w:r w:rsidRPr="0E018995" w:rsidR="00C53A80">
        <w:rPr>
          <w:rFonts w:ascii="Times New Roman" w:hAnsi="Times New Roman" w:eastAsia="Times New Roman" w:cs="Times New Roman"/>
          <w:color w:val="215E99" w:themeColor="text2" w:themeTint="BF"/>
          <w:kern w:val="0"/>
          <w14:ligatures w14:val="none"/>
        </w:rPr>
        <w:t xml:space="preserve">,</w:t>
      </w:r>
      <w:r w:rsidRPr="67EEFFF3" w:rsidR="514AA8AA">
        <w:rPr>
          <w:rFonts w:ascii="Times New Roman" w:hAnsi="Times New Roman" w:eastAsia="Times New Roman" w:cs="Times New Roman"/>
          <w:color w:val="215E99" w:themeColor="text2" w:themeTint="BF" w:themeShade="FF"/>
          <w:kern w:val="0"/>
          <w14:ligatures w14:val="none"/>
        </w:rPr>
        <w:t xml:space="preserve"> </w:t>
      </w:r>
      <w:r w:rsidR="0066087D">
        <w:rPr>
          <w:rFonts w:ascii="Times New Roman" w:hAnsi="Times New Roman" w:eastAsia="Times New Roman" w:cs="Times New Roman"/>
          <w:kern w:val="0"/>
          <w14:ligatures w14:val="none"/>
        </w:rPr>
        <w:t xml:space="preserve">was diagnosed with </w:t>
      </w:r>
      <w:r w:rsidRPr="67EEFFF3" w:rsidR="003E3915">
        <w:rPr>
          <w:rFonts w:ascii="Times New Roman" w:hAnsi="Times New Roman" w:eastAsia="Times New Roman" w:cs="Times New Roman"/>
          <w:kern w:val="0"/>
          <w14:ligatures w14:val="none"/>
        </w:rPr>
        <w:t xml:space="preserve">DM </w:t>
      </w:r>
      <w:r w:rsidRPr="67EEFFF3" w:rsidR="0066087D">
        <w:rPr>
          <w:rFonts w:ascii="Times New Roman" w:hAnsi="Times New Roman" w:eastAsia="Times New Roman" w:cs="Times New Roman"/>
          <w:kern w:val="0"/>
          <w14:ligatures w14:val="none"/>
        </w:rPr>
        <w:t xml:space="preserve">on </w:t>
      </w:r>
      <w:r w:rsidRPr="1B7B902A" w:rsidR="006955B9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>[</w:t>
      </w:r>
      <w:r w:rsidRPr="67EEFFF3" w:rsidR="006955B9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date</w:t>
      </w:r>
      <w:r w:rsidRPr="67EEFFF3" w:rsidR="006955B9">
        <w:rPr>
          <w:rFonts w:ascii="Times New Roman" w:hAnsi="Times New Roman" w:eastAsia="Times New Roman" w:cs="Times New Roman"/>
          <w:b w:val="1"/>
          <w:bCs w:val="1"/>
          <w:color w:val="215E99" w:themeColor="text2" w:themeTint="BF" w:themeShade="FF"/>
          <w:kern w:val="0"/>
          <w14:ligatures w14:val="none"/>
        </w:rPr>
        <w:t>]</w:t>
      </w:r>
      <w:r w:rsidRPr="67EEFFF3" w:rsidR="0066087D">
        <w:rPr>
          <w:rFonts w:ascii="Times New Roman" w:hAnsi="Times New Roman" w:eastAsia="Times New Roman" w:cs="Times New Roman"/>
          <w:color w:val="215E99" w:themeColor="text2" w:themeTint="BF" w:themeShade="FF"/>
          <w:kern w:val="0"/>
          <w14:ligatures w14:val="none"/>
        </w:rPr>
        <w:t xml:space="preserve"> 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based on</w:t>
      </w:r>
      <w:r w:rsidR="00A27680">
        <w:rPr>
          <w:rFonts w:ascii="Times New Roman" w:hAnsi="Times New Roman" w:eastAsia="Times New Roman" w:cs="Times New Roman"/>
          <w:kern w:val="0"/>
          <w14:ligatures w14:val="none"/>
        </w:rPr>
        <w:t xml:space="preserve"> the presence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Pr="67EEFFF3"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of </w:t>
      </w:r>
      <w:r w:rsidRPr="67EEFFF3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characteristic clinical findings including </w:t>
      </w:r>
      <w:r w:rsidRPr="67EEFFF3" w:rsidR="00E00AB4">
        <w:rPr>
          <w:rFonts w:ascii="Times New Roman" w:hAnsi="Times New Roman" w:eastAsia="Times New Roman" w:cs="Times New Roman"/>
          <w:color w:val="215E99" w:themeColor="text2" w:themeTint="BF"/>
          <w:kern w:val="0"/>
          <w14:ligatures w14:val="none"/>
        </w:rPr>
        <w:t>[</w:t>
      </w:r>
      <w:r w:rsidRPr="001C6C50" w:rsidR="00E00AB4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>heliotrope rash / Gottron</w:t>
      </w:r>
      <w:r w:rsidRPr="001C6C50" w:rsidR="006955B9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’</w:t>
      </w:r>
      <w:r w:rsidRPr="001C6C50" w:rsidR="00A27680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>s</w:t>
      </w:r>
      <w:r w:rsidRPr="001C6C50" w:rsidR="00E00AB4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 papules / </w:t>
      </w:r>
      <w:r w:rsidRPr="001C6C50" w:rsidR="00A27680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Gottron’s sign</w:t>
      </w:r>
      <w:r w:rsidRPr="001C6C50" w:rsidR="00E00AB4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 / </w:t>
      </w:r>
      <w:r w:rsidRPr="001C6C50" w:rsidR="00A27680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V-sign / Shawl sign / </w:t>
      </w:r>
      <w:r w:rsidRPr="001C6C50" w:rsidR="00360471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Holster Sign / </w:t>
      </w:r>
      <w:r w:rsidRPr="67EEFFF3" w:rsidR="00A27680">
        <w:rPr>
          <w:rFonts w:ascii="Times New Roman" w:hAnsi="Times New Roman" w:eastAsia="Times New Roman" w:cs="Times New Roman"/>
          <w:b w:val="1"/>
          <w:bCs w:val="1"/>
          <w:color w:val="215E99" w:themeColor="text2" w:themeTint="BF"/>
          <w:kern w:val="0"/>
          <w14:ligatures w14:val="none"/>
        </w:rPr>
        <w:t xml:space="preserve">photo-distributed violaceous erythema / </w:t>
      </w:r>
      <w:r w:rsidRPr="67EEFFF3" w:rsidR="006955B9">
        <w:rPr>
          <w:rFonts w:ascii="Times New Roman" w:hAnsi="Times New Roman" w:eastAsia="Times New Roman" w:cs="Times New Roman"/>
          <w:b w:val="1"/>
          <w:bCs w:val="1"/>
          <w:color w:val="215E99" w:themeColor="text2" w:themeTint="BF" w:themeShade="FF"/>
          <w:kern w:val="0"/>
          <w14:ligatures w14:val="none"/>
        </w:rPr>
        <w:t xml:space="preserve">periungual capillary abnormalities</w:t>
      </w:r>
      <w:r w:rsidRPr="67EEFFF3" w:rsidR="00A27680">
        <w:rPr>
          <w:rFonts w:ascii="Times New Roman" w:hAnsi="Times New Roman" w:eastAsia="Times New Roman" w:cs="Times New Roman"/>
          <w:color w:val="215E99" w:themeColor="text2" w:themeTint="BF" w:themeShade="FF"/>
          <w:kern w:val="0"/>
          <w14:ligatures w14:val="none"/>
        </w:rPr>
        <w:t>]</w:t>
      </w:r>
      <w:r w:rsidRPr="67EEFFF3" w:rsidR="00A27680">
        <w:rPr>
          <w:rFonts w:ascii="Times New Roman" w:hAnsi="Times New Roman" w:eastAsia="Times New Roman" w:cs="Times New Roman"/>
        </w:rPr>
        <w:t xml:space="preserve">. </w:t>
      </w:r>
      <w:r w:rsidRPr="1C0DBEED" w:rsidR="006955B9">
        <w:rPr>
          <w:rFonts w:ascii="Times New Roman" w:hAnsi="Times New Roman" w:eastAsia="Times New Roman" w:cs="Times New Roman"/>
        </w:rPr>
        <w:t xml:space="preserve">These hallmark cutaneous findings are specific for and diagnostic of dermatomyositis.</w:t>
      </w:r>
      <w:r w:rsidRPr="67EEFFF3" w:rsidR="006955B9">
        <w:rPr>
          <w:rFonts w:ascii="Times New Roman" w:hAnsi="Times New Roman" w:eastAsia="Times New Roman" w:cs="Times New Roman"/>
          <w:vertAlign w:val="superscript"/>
        </w:rPr>
        <w:t>1</w:t>
      </w:r>
      <w:r w:rsidRPr="67EEFFF3" w:rsidR="006955B9">
        <w:rPr>
          <w:rFonts w:ascii="Times New Roman" w:hAnsi="Times New Roman" w:eastAsia="Times New Roman" w:cs="Times New Roman"/>
        </w:rPr>
        <w:t xml:space="preserve"> </w:t>
      </w:r>
    </w:p>
    <w:p w:rsidRPr="00AA325D" w:rsidR="00DE4D9F" w:rsidP="00AA325D" w:rsidRDefault="00A27680" w14:paraId="5BC0D6E1" w14:textId="4146448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In addition,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0066087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66087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Patient Name</w:t>
      </w:r>
      <w:r w:rsidRPr="00A069A0" w:rsidR="0066087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has exhibited</w:t>
      </w:r>
      <w:r w:rsidR="0066087D">
        <w:rPr>
          <w:rFonts w:ascii="Times New Roman" w:hAnsi="Times New Roman" w:eastAsia="Times New Roman" w:cs="Times New Roman"/>
          <w:kern w:val="0"/>
          <w14:ligatures w14:val="none"/>
        </w:rPr>
        <w:t xml:space="preserve"> additional features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supportive of a diagnosis of </w:t>
      </w:r>
      <w:r w:rsidR="0066087D">
        <w:rPr>
          <w:rFonts w:ascii="Times New Roman" w:hAnsi="Times New Roman" w:eastAsia="Times New Roman" w:cs="Times New Roman"/>
          <w:kern w:val="0"/>
          <w14:ligatures w14:val="none"/>
        </w:rPr>
        <w:t>DM</w:t>
      </w:r>
      <w:r w:rsidRPr="62FBE10B" w:rsidR="6AEA76C1">
        <w:rPr>
          <w:rFonts w:ascii="Times New Roman" w:hAnsi="Times New Roman" w:eastAsia="Times New Roman" w:cs="Times New Roman"/>
        </w:rPr>
        <w:t>,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including</w:t>
      </w:r>
      <w:r w:rsidRPr="00A069A0" w:rsidR="00DE4D9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001C6C5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A325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proximal muscle weakness</w:t>
      </w:r>
      <w:r w:rsidRPr="00AA325D" w:rsidR="001C6C5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1C0DBEED">
        <w:rPr>
          <w:rFonts w:ascii="Times New Roman" w:hAnsi="Times New Roman" w:eastAsia="Times New Roman" w:cs="Times New Roman"/>
          <w:color w:val="156082" w:themeColor="accent1"/>
        </w:rPr>
        <w:t xml:space="preserve">, </w:t>
      </w:r>
    </w:p>
    <w:p w:rsidRPr="00A069A0" w:rsidR="00DE4D9F" w:rsidP="0E018995" w:rsidRDefault="35246906" w14:paraId="625C9FCF" w14:textId="3FC0787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elevated muscle enzymes</w:t>
      </w:r>
      <w:r w:rsidRPr="00A069A0" w:rsidR="00A2768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616C893D">
        <w:rPr>
          <w:rFonts w:ascii="Times New Roman" w:hAnsi="Times New Roman" w:eastAsia="Times New Roman" w:cs="Times New Roman"/>
          <w:color w:val="156082" w:themeColor="accent1"/>
        </w:rPr>
        <w:t>(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elevated creatinine kinase, aldolase, LDH, AST, and/or ALT values</w:t>
      </w:r>
      <w:r w:rsidRPr="00A069A0" w:rsidR="7811B53E">
        <w:rPr>
          <w:rFonts w:ascii="Times New Roman" w:hAnsi="Times New Roman" w:eastAsia="Times New Roman" w:cs="Times New Roman"/>
          <w:b/>
          <w:bCs/>
          <w:color w:val="156082" w:themeColor="accent1"/>
        </w:rPr>
        <w:t>)</w:t>
      </w:r>
      <w:r w:rsidRPr="00A069A0" w:rsidR="001C6C5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A069A0" w:rsidR="00A2768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, </w:t>
      </w:r>
    </w:p>
    <w:p w:rsidRPr="00A069A0" w:rsidR="00650288" w:rsidP="00AA325D" w:rsidRDefault="124492B8" w14:paraId="05D6EE15" w14:textId="7777777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radiographic findings of myositis</w:t>
      </w:r>
    </w:p>
    <w:p w:rsidRPr="00A069A0" w:rsidR="00DE4D9F" w:rsidP="00AA325D" w:rsidRDefault="00A27680" w14:paraId="7D5B5E6C" w14:textId="6CFECBA2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(</w:t>
      </w:r>
      <w:r w:rsidRPr="00A069A0" w:rsidR="005B7637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e.g.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, positive MRI, ultrasound, and/or PET-CT findings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)</w:t>
      </w:r>
    </w:p>
    <w:p w:rsidRPr="00A069A0" w:rsidR="00DE4D9F" w:rsidP="00AA325D" w:rsidRDefault="202C0132" w14:paraId="2053DD77" w14:textId="0BC9462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abnormal EMG findings </w:t>
      </w:r>
      <w:r w:rsidRPr="00A069A0" w:rsidR="001A4E6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(</w:t>
      </w:r>
      <w:r w:rsidRPr="00A069A0" w:rsidR="005B7637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e.g.</w:t>
      </w:r>
      <w:r w:rsidRPr="00A069A0" w:rsidR="001A4E6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, 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showing myopathic changes</w:t>
      </w:r>
      <w:r w:rsidRPr="00A069A0" w:rsidR="001A4E6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)</w:t>
      </w:r>
    </w:p>
    <w:p w:rsidRPr="00A069A0" w:rsidR="00DE4D9F" w:rsidP="00AA325D" w:rsidRDefault="189D6BCC" w14:paraId="5A621E8E" w14:textId="4394C31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positive muscle biopsy </w:t>
      </w:r>
      <w:r w:rsidRPr="00A069A0" w:rsidR="00A2768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(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evidence of perifascicular atrophy with perivascular and perimysial inflammatory infiltrates</w:t>
      </w:r>
      <w:r w:rsidRPr="00A069A0" w:rsidR="00A2768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)</w:t>
      </w:r>
    </w:p>
    <w:p w:rsidR="00DE4D9F" w:rsidP="00AA325D" w:rsidRDefault="2632764A" w14:paraId="54AAA233" w14:textId="3D0D5EC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histopathologic findings of cutaneous dermatomyositis (</w:t>
      </w:r>
      <w:r w:rsidRPr="00A069A0" w:rsidR="005B7637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e.g.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, skin biopsy report from 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[insert date]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demonstrat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ing [insert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interface dermatitis or cutaneous vasculopathy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  <w:r w:rsidRPr="00A069A0" w:rsidR="6DC612A9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  <w:r w:rsidRPr="00A069A0" w:rsidR="00A2768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, </w:t>
      </w:r>
      <w:r w:rsidR="00A27680">
        <w:rPr>
          <w:rFonts w:ascii="Times New Roman" w:hAnsi="Times New Roman" w:eastAsia="Times New Roman" w:cs="Times New Roman"/>
          <w:kern w:val="0"/>
          <w14:ligatures w14:val="none"/>
        </w:rPr>
        <w:t xml:space="preserve">AND/OR </w:t>
      </w:r>
    </w:p>
    <w:p w:rsidRPr="00A069A0" w:rsidR="00DE4D9F" w:rsidP="00AA325D" w:rsidRDefault="674758F8" w14:paraId="77233287" w14:textId="2919F03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positive DM-specific autoantibodies </w:t>
      </w:r>
      <w:r w:rsidRPr="00A069A0" w:rsidR="5568E124">
        <w:rPr>
          <w:rFonts w:ascii="Times New Roman" w:hAnsi="Times New Roman" w:eastAsia="Times New Roman" w:cs="Times New Roman"/>
          <w:b/>
          <w:bCs/>
          <w:color w:val="156082" w:themeColor="accent1"/>
        </w:rPr>
        <w:t>(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anti-</w:t>
      </w:r>
      <w:r w:rsidRPr="00A069A0" w:rsidR="00CF5198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Mi2, </w:t>
      </w:r>
      <w:r w:rsidRPr="00A069A0" w:rsidR="00A2768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TIF-1-gamma</w:t>
      </w:r>
      <w:r w:rsidRPr="00A069A0" w:rsidR="0066087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, MDA-5, NXP-2, SAE</w:t>
      </w:r>
      <w:r w:rsidRPr="00A069A0" w:rsidR="00CF5198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, Jo-1, PL-7, PL-12, EJ, OJ</w:t>
      </w:r>
      <w:r w:rsidRPr="00A069A0" w:rsidR="4DFFB8A9">
        <w:rPr>
          <w:rFonts w:ascii="Times New Roman" w:hAnsi="Times New Roman" w:eastAsia="Times New Roman" w:cs="Times New Roman"/>
          <w:b/>
          <w:bCs/>
          <w:color w:val="156082" w:themeColor="accent1"/>
        </w:rPr>
        <w:t>)</w:t>
      </w:r>
      <w:r w:rsidRPr="00A069A0" w:rsidR="0066087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A069A0" w:rsidR="00DE4D9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. </w:t>
      </w:r>
    </w:p>
    <w:p w:rsidRPr="0066087D" w:rsidR="0066087D" w:rsidP="0066087D" w:rsidRDefault="0066087D" w14:paraId="3D130A33" w14:textId="7F79FBA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 xml:space="preserve">Therapeutic Necessity for </w:t>
      </w:r>
      <w:r w:rsidR="005D0B99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>LISRAYA</w:t>
      </w:r>
    </w:p>
    <w:p w:rsidRPr="00A069A0" w:rsidR="00E00AB4" w:rsidP="62FBE10B" w:rsidRDefault="0066087D" w14:paraId="303CC5D7" w14:textId="444D7E95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color w:val="156082" w:themeColor="accent1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Since diagnosis,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Patient Name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] </w:t>
      </w:r>
      <w:r>
        <w:rPr>
          <w:rFonts w:ascii="Times New Roman" w:hAnsi="Times New Roman" w:eastAsia="Times New Roman" w:cs="Times New Roman"/>
          <w:kern w:val="0"/>
          <w14:ligatures w14:val="none"/>
        </w:rPr>
        <w:t>has undergone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treatment with standard therapies</w:t>
      </w:r>
      <w:r>
        <w:rPr>
          <w:rFonts w:ascii="Times New Roman" w:hAnsi="Times New Roman" w:eastAsia="Times New Roman" w:cs="Times New Roman"/>
          <w:kern w:val="0"/>
          <w14:ligatures w14:val="none"/>
        </w:rPr>
        <w:t>,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including </w:t>
      </w:r>
      <w:r w:rsidRPr="00A069A0" w:rsidR="00E00AB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prednisone / 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methylprednisolone / 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methotrexate / mycophenolate / azathioprine / IVIG / rituximab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/ off-label JAK inhibitor</w:t>
      </w:r>
      <w:r w:rsidRPr="00A069A0" w:rsidR="00E00AB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A069A0" w:rsidR="00DE4D9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.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Despite these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treatments 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leveraged in combination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,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this patient continues to experience active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and severe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>dermatomyositis disease activity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characterized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by </w:t>
      </w:r>
      <w:r w:rsidRPr="00A069A0" w:rsidR="00E00AB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weakness / rash / </w:t>
      </w:r>
      <w:r w:rsidRPr="00A069A0" w:rsidR="00CF5198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itch / poor cosmesis / 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fatigue / functional decline / pain / dysphagia / elevated CK / inability to taper steroids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/ tenosynovitis / arthritis</w:t>
      </w:r>
      <w:r w:rsidRPr="00A069A0" w:rsidR="00E00AB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].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With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>the aforementioned therapies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,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Patient Name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]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has shown </w:t>
      </w:r>
      <w:r w:rsidRPr="00DE4D9F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minimal improvement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and </w:t>
      </w:r>
      <w:r w:rsidRPr="00DE4D9F" w:rsidR="003F72A8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continues to experience severe manifestations of </w:t>
      </w:r>
      <w:r w:rsidRPr="00A069A0" w:rsidR="003F72A8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[his/her] </w:t>
      </w:r>
      <w:r w:rsidRPr="00DE4D9F" w:rsidR="003F72A8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dermatomyositis</w:t>
      </w:r>
      <w:r w:rsidR="003F72A8">
        <w:rPr>
          <w:rFonts w:ascii="Times New Roman" w:hAnsi="Times New Roman" w:eastAsia="Times New Roman" w:cs="Times New Roman"/>
          <w:kern w:val="0"/>
          <w14:ligatures w14:val="none"/>
        </w:rPr>
        <w:t xml:space="preserve"> including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insert</w:t>
      </w:r>
      <w:r w:rsidRPr="00A069A0" w:rsidR="00C2644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most severe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symptom(s)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, </w:t>
      </w:r>
      <w:r w:rsidRPr="00780B64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 xml:space="preserve">necessitating </w:t>
      </w:r>
      <w:r w:rsidRPr="00780B64" w:rsidR="003F72A8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 xml:space="preserve">an </w:t>
      </w:r>
      <w:r w:rsidRPr="00A069A0" w:rsidR="008864D9">
        <w:rPr>
          <w:rFonts w:ascii="Times New Roman" w:hAnsi="Times New Roman" w:eastAsia="Times New Roman" w:cs="Times New Roman"/>
          <w:b/>
          <w:color w:val="156082" w:themeColor="accent1"/>
          <w:kern w:val="0"/>
          <w:u w:val="single"/>
          <w14:ligatures w14:val="none"/>
        </w:rPr>
        <w:t>[</w:t>
      </w:r>
      <w:r w:rsidRPr="00A069A0" w:rsidR="003F72A8">
        <w:rPr>
          <w:rFonts w:ascii="Times New Roman" w:hAnsi="Times New Roman" w:eastAsia="Times New Roman" w:cs="Times New Roman"/>
          <w:b/>
          <w:color w:val="156082" w:themeColor="accent1"/>
          <w:kern w:val="0"/>
          <w:u w:val="single"/>
          <w14:ligatures w14:val="none"/>
        </w:rPr>
        <w:t>urgent</w:t>
      </w:r>
      <w:r w:rsidRPr="00A069A0" w:rsidR="008864D9">
        <w:rPr>
          <w:rFonts w:ascii="Times New Roman" w:hAnsi="Times New Roman" w:eastAsia="Times New Roman" w:cs="Times New Roman"/>
          <w:b/>
          <w:color w:val="156082" w:themeColor="accent1"/>
          <w:kern w:val="0"/>
          <w:u w:val="single"/>
          <w14:ligatures w14:val="none"/>
        </w:rPr>
        <w:t>]</w:t>
      </w:r>
      <w:r w:rsidRPr="00A069A0" w:rsidR="003F72A8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:u w:val="single"/>
          <w14:ligatures w14:val="none"/>
        </w:rPr>
        <w:t xml:space="preserve"> </w:t>
      </w:r>
      <w:r w:rsidRPr="00780B64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>escalation in therapy</w:t>
      </w:r>
      <w:r w:rsidRPr="00DE4D9F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. </w:t>
      </w:r>
      <w:r w:rsidRPr="00A069A0" w:rsidR="00537A5E">
        <w:rPr>
          <w:rFonts w:ascii="Times New Roman" w:hAnsi="Times New Roman" w:eastAsia="Times New Roman" w:cs="Times New Roman"/>
          <w:b/>
          <w:color w:val="156082" w:themeColor="accent1"/>
          <w:kern w:val="0"/>
          <w14:ligatures w14:val="none"/>
        </w:rPr>
        <w:t xml:space="preserve">The patient cannot remain on </w:t>
      </w:r>
      <w:r w:rsidRPr="00A069A0" w:rsidR="005F5B58">
        <w:rPr>
          <w:rFonts w:ascii="Times New Roman" w:hAnsi="Times New Roman" w:eastAsia="Times New Roman" w:cs="Times New Roman"/>
          <w:b/>
          <w:color w:val="156082" w:themeColor="accent1"/>
          <w:kern w:val="0"/>
          <w14:ligatures w14:val="none"/>
        </w:rPr>
        <w:t>[</w:t>
      </w:r>
      <w:r w:rsidRPr="00A069A0" w:rsidR="00537A5E">
        <w:rPr>
          <w:rFonts w:ascii="Times New Roman" w:hAnsi="Times New Roman" w:eastAsia="Times New Roman" w:cs="Times New Roman"/>
          <w:b/>
          <w:color w:val="156082" w:themeColor="accent1"/>
          <w:kern w:val="0"/>
          <w14:ligatures w14:val="none"/>
        </w:rPr>
        <w:t>therapy</w:t>
      </w:r>
      <w:r w:rsidRPr="00A069A0" w:rsidR="005F5B58">
        <w:rPr>
          <w:rFonts w:ascii="Times New Roman" w:hAnsi="Times New Roman" w:eastAsia="Times New Roman" w:cs="Times New Roman"/>
          <w:b/>
          <w:color w:val="156082" w:themeColor="accent1"/>
          <w:kern w:val="0"/>
          <w14:ligatures w14:val="none"/>
        </w:rPr>
        <w:t>]</w:t>
      </w:r>
      <w:r w:rsidRPr="00A069A0" w:rsidR="00EF13AE">
        <w:rPr>
          <w:rFonts w:ascii="Times New Roman" w:hAnsi="Times New Roman" w:eastAsia="Times New Roman" w:cs="Times New Roman"/>
          <w:b/>
          <w:color w:val="156082" w:themeColor="accent1"/>
        </w:rPr>
        <w:t xml:space="preserve"> </w:t>
      </w:r>
      <w:r w:rsidRPr="00A069A0" w:rsidR="002A6477">
        <w:rPr>
          <w:rFonts w:ascii="Times New Roman" w:hAnsi="Times New Roman" w:eastAsia="Times New Roman" w:cs="Times New Roman"/>
          <w:b/>
          <w:color w:val="156082" w:themeColor="accent1"/>
        </w:rPr>
        <w:t xml:space="preserve">because of </w:t>
      </w:r>
      <w:r w:rsidRPr="00A069A0" w:rsidR="00242476">
        <w:rPr>
          <w:rFonts w:ascii="Times New Roman" w:hAnsi="Times New Roman" w:eastAsia="Times New Roman" w:cs="Times New Roman"/>
          <w:b/>
          <w:color w:val="156082" w:themeColor="accent1"/>
        </w:rPr>
        <w:t>[symptoms, side effects</w:t>
      </w:r>
      <w:r w:rsidRPr="00A069A0" w:rsidR="00E12A79">
        <w:rPr>
          <w:rFonts w:ascii="Times New Roman" w:hAnsi="Times New Roman" w:eastAsia="Times New Roman" w:cs="Times New Roman"/>
          <w:b/>
          <w:color w:val="156082" w:themeColor="accent1"/>
        </w:rPr>
        <w:t xml:space="preserve">]. </w:t>
      </w:r>
    </w:p>
    <w:p w:rsidR="00DE4D9F" w:rsidP="1B7B902A" w:rsidRDefault="003F72A8" w14:paraId="33390FA0" w14:textId="56A2CB2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As </w:t>
      </w:r>
      <w:r w:rsidRPr="00A069A0" w:rsidR="00A96CA6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5E7D9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b</w:t>
      </w:r>
      <w:r w:rsidRPr="00A069A0" w:rsidR="00A96CA6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oard </w:t>
      </w:r>
      <w:r w:rsidRPr="00A069A0" w:rsidR="005E7D9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certified rheumatologist/dermatologist</w:t>
      </w:r>
      <w:r w:rsidRPr="00A069A0" w:rsidR="0028765C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/</w:t>
      </w:r>
      <w:r w:rsidRPr="00A069A0" w:rsidR="002F67CA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neurologist/pulmonologist</w:t>
      </w:r>
      <w:r w:rsidRPr="00A069A0" w:rsidR="0042209A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 [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an expert in treating 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rheumatic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diseases and dermatomyositis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specifically</w:t>
      </w:r>
      <w:r w:rsidRPr="00A069A0" w:rsidR="0042209A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, </w:t>
      </w:r>
      <w:r w:rsidRPr="00DE4D9F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I </w:t>
      </w:r>
      <w:r w:rsidRPr="00DE4D9F" w:rsidDel="00A71D8C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 believe</w:t>
      </w:r>
      <w:r w:rsidRPr="1B7B902A">
        <w:rPr>
          <w:rFonts w:ascii="Times New Roman" w:hAnsi="Times New Roman" w:eastAsia="Times New Roman" w:cs="Times New Roman"/>
          <w:b/>
          <w:bCs/>
        </w:rPr>
        <w:t xml:space="preserve"> that </w:t>
      </w:r>
      <w:r w:rsidRPr="1B7B902A" w:rsidR="005D0B99">
        <w:rPr>
          <w:rFonts w:ascii="Times New Roman" w:hAnsi="Times New Roman" w:eastAsia="Times New Roman" w:cs="Times New Roman"/>
          <w:b/>
          <w:bCs/>
        </w:rPr>
        <w:t>LISRAYA</w:t>
      </w:r>
      <w:r w:rsidRPr="1B7B902A">
        <w:rPr>
          <w:rFonts w:ascii="Times New Roman" w:hAnsi="Times New Roman" w:eastAsia="Times New Roman" w:cs="Times New Roman"/>
          <w:b/>
          <w:bCs/>
        </w:rPr>
        <w:t xml:space="preserve"> is the best medication to treat 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</w:rPr>
        <w:t>[insert Patient Name]</w:t>
      </w:r>
      <w:r w:rsidRPr="1B7B902A">
        <w:rPr>
          <w:rFonts w:ascii="Times New Roman" w:hAnsi="Times New Roman" w:eastAsia="Times New Roman" w:cs="Times New Roman"/>
          <w:b/>
          <w:bCs/>
        </w:rPr>
        <w:t>.</w:t>
      </w:r>
      <w:r w:rsidRPr="1B7B902A">
        <w:rPr>
          <w:rFonts w:ascii="Times New Roman" w:hAnsi="Times New Roman" w:eastAsia="Times New Roman" w:cs="Times New Roman"/>
        </w:rPr>
        <w:t xml:space="preserve"> </w:t>
      </w:r>
    </w:p>
    <w:p w:rsidR="00DE4D9F" w:rsidP="00E00AB4" w:rsidRDefault="005D0B99" w14:paraId="241CF6E5" w14:textId="21CD88A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LISRAYA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 is an oral TYK2/JAK1 inhibitor that has been </w:t>
      </w:r>
      <w:r w:rsidRPr="00DE4D9F" w:rsidR="00DE4D9F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FDA approved for adults with dermatomyositis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 and specifically targets dysregulated cytokine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>pathways (including type I and II interferons, IL-6, IL-12, and IL-23)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 implicat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>e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d in dermatomyositis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disease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pathogenesis.</w:t>
      </w:r>
      <w:r w:rsidR="00DE4D9F">
        <w:rPr>
          <w:rFonts w:ascii="Times New Roman" w:hAnsi="Times New Roman" w:eastAsia="Times New Roman" w:cs="Times New Roman"/>
          <w:kern w:val="0"/>
          <w:vertAlign w:val="superscript"/>
          <w14:ligatures w14:val="none"/>
        </w:rPr>
        <w:t>2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</w:p>
    <w:p w:rsidR="003F72A8" w:rsidP="1B7B902A" w:rsidRDefault="003F72A8" w14:paraId="32271208" w14:textId="3991FFB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In the 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>P</w:t>
      </w:r>
      <w:r>
        <w:rPr>
          <w:rFonts w:ascii="Times New Roman" w:hAnsi="Times New Roman" w:eastAsia="Times New Roman" w:cs="Times New Roman"/>
          <w:kern w:val="0"/>
          <w14:ligatures w14:val="none"/>
        </w:rPr>
        <w:t>hase 3 VALOR trial,</w:t>
      </w:r>
      <w:r w:rsidR="00780B64">
        <w:rPr>
          <w:rFonts w:ascii="Times New Roman" w:hAnsi="Times New Roman" w:eastAsia="Times New Roman" w:cs="Times New Roman"/>
          <w:kern w:val="0"/>
          <w:vertAlign w:val="superscript"/>
          <w14:ligatures w14:val="none"/>
        </w:rPr>
        <w:t>3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patients who received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 not only demonstrated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significant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improvement in global disease activity as measured by the Total Improvement Score (the trial’s primary endpoint), but also in validated measures of muscle 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>strength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, skin disease activity, </w:t>
      </w:r>
      <w:r w:rsidR="002C7499">
        <w:rPr>
          <w:rFonts w:ascii="Times New Roman" w:hAnsi="Times New Roman" w:eastAsia="Times New Roman" w:cs="Times New Roman"/>
          <w:kern w:val="0"/>
          <w14:ligatures w14:val="none"/>
        </w:rPr>
        <w:t xml:space="preserve">functional disability,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and corticosteroid tapering. </w:t>
      </w:r>
      <w:r w:rsidRPr="00FF4F3E">
        <w:rPr>
          <w:rFonts w:ascii="Times New Roman" w:hAnsi="Times New Roman" w:eastAsia="Times New Roman" w:cs="Times New Roman"/>
          <w:kern w:val="0"/>
          <w14:ligatures w14:val="none"/>
        </w:rPr>
        <w:t xml:space="preserve">Importantly, </w:t>
      </w:r>
      <w:r w:rsidRPr="00FF4F3E" w:rsidR="00DE4D9F">
        <w:rPr>
          <w:rFonts w:ascii="Times New Roman" w:hAnsi="Times New Roman" w:eastAsia="Times New Roman" w:cs="Times New Roman"/>
          <w:kern w:val="0"/>
          <w14:ligatures w14:val="none"/>
        </w:rPr>
        <w:t>these improvements</w:t>
      </w:r>
      <w:r w:rsidRPr="00FF4F3E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Pr="00FF4F3E" w:rsidR="00DE4D9F">
        <w:rPr>
          <w:rFonts w:ascii="Times New Roman" w:hAnsi="Times New Roman" w:eastAsia="Times New Roman" w:cs="Times New Roman"/>
          <w:kern w:val="0"/>
          <w14:ligatures w14:val="none"/>
        </w:rPr>
        <w:t>were</w:t>
      </w:r>
      <w:r w:rsidRPr="00FF4F3E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Pr="1B7B902A">
        <w:rPr>
          <w:rFonts w:ascii="Times New Roman" w:hAnsi="Times New Roman" w:eastAsia="Times New Roman" w:cs="Times New Roman"/>
        </w:rPr>
        <w:t xml:space="preserve">observed as early as </w:t>
      </w:r>
      <w:r w:rsidRPr="00FF4F3E" w:rsidR="00780B64">
        <w:rPr>
          <w:rFonts w:ascii="Times New Roman" w:hAnsi="Times New Roman" w:eastAsia="Times New Roman" w:cs="Times New Roman"/>
          <w:kern w:val="0"/>
          <w14:ligatures w14:val="none"/>
        </w:rPr>
        <w:t>four weeks</w:t>
      </w:r>
      <w:r w:rsidRPr="00FD50FC" w:rsidR="00DE4D9F">
        <w:rPr>
          <w:rFonts w:ascii="Times New Roman" w:hAnsi="Times New Roman" w:eastAsia="Times New Roman" w:cs="Times New Roman"/>
          <w:kern w:val="0"/>
          <w14:ligatures w14:val="none"/>
        </w:rPr>
        <w:t>.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 Given this patient’s ongoing active [</w:t>
      </w:r>
      <w:r w:rsidRPr="00AA325D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skin disease, muscle disease, inflammatory arthritis, interstitial lung disease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] </w:t>
      </w:r>
      <w:r w:rsidR="003D46BF">
        <w:rPr>
          <w:rFonts w:ascii="Times New Roman" w:hAnsi="Times New Roman" w:eastAsia="Times New Roman" w:cs="Times New Roman"/>
          <w:kern w:val="0"/>
          <w14:ligatures w14:val="none"/>
        </w:rPr>
        <w:t>[</w:t>
      </w:r>
      <w:r w:rsidRPr="00797202" w:rsidR="00DE4D9F">
        <w:rPr>
          <w:rFonts w:ascii="Times New Roman" w:hAnsi="Times New Roman" w:eastAsia="Times New Roman" w:cs="Times New Roman"/>
          <w:b/>
          <w:bCs/>
          <w:color w:val="215E99" w:themeColor="text2" w:themeTint="BF"/>
          <w:kern w:val="0"/>
          <w14:ligatures w14:val="none"/>
        </w:rPr>
        <w:t>and inadequate response to prior standard therapies</w:t>
      </w:r>
      <w:r w:rsidR="003D46BF">
        <w:rPr>
          <w:rFonts w:ascii="Times New Roman" w:hAnsi="Times New Roman" w:eastAsia="Times New Roman" w:cs="Times New Roman"/>
          <w:kern w:val="0"/>
          <w14:ligatures w14:val="none"/>
        </w:rPr>
        <w:t>]</w:t>
      </w:r>
      <w:r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, it is critically important to initiate </w:t>
      </w:r>
      <w:r w:rsidR="00FF6438">
        <w:rPr>
          <w:rFonts w:ascii="Times New Roman" w:hAnsi="Times New Roman" w:eastAsia="Times New Roman" w:cs="Times New Roman"/>
          <w:kern w:val="0"/>
          <w14:ligatures w14:val="none"/>
        </w:rPr>
        <w:t>LISRAYA to</w:t>
      </w:r>
      <w:r w:rsidRPr="1C0DBEED" w:rsidR="00780B64">
        <w:rPr>
          <w:rFonts w:ascii="Times New Roman" w:hAnsi="Times New Roman" w:eastAsia="Times New Roman" w:cs="Times New Roman"/>
        </w:rPr>
        <w:t xml:space="preserve"> achieve disease control </w:t>
      </w:r>
      <w:r w:rsidRPr="1B7B902A" w:rsidR="00DE4D9F">
        <w:rPr>
          <w:rFonts w:ascii="Times New Roman" w:hAnsi="Times New Roman" w:eastAsia="Times New Roman" w:cs="Times New Roman"/>
          <w:b/>
          <w:bCs/>
          <w:u w:val="single"/>
        </w:rPr>
        <w:t>as soon as possible</w:t>
      </w:r>
      <w:r w:rsidRPr="1B7B902A" w:rsidR="00780B64">
        <w:rPr>
          <w:rFonts w:ascii="Times New Roman" w:hAnsi="Times New Roman" w:eastAsia="Times New Roman" w:cs="Times New Roman"/>
          <w:b/>
          <w:bCs/>
        </w:rPr>
        <w:t xml:space="preserve">. </w:t>
      </w:r>
      <w:r w:rsidRPr="1C0DBEED" w:rsidR="00DE4D9F">
        <w:rPr>
          <w:rFonts w:ascii="Times New Roman" w:hAnsi="Times New Roman" w:eastAsia="Times New Roman" w:cs="Times New Roman"/>
        </w:rPr>
        <w:t xml:space="preserve"> </w:t>
      </w:r>
    </w:p>
    <w:p w:rsidRPr="00721C3B" w:rsidR="00DE4D9F" w:rsidP="62FBE10B" w:rsidRDefault="00DE4D9F" w14:paraId="6A0F551F" w14:textId="234B94C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</w:pPr>
      <w:r w:rsidRPr="1C0DBEED">
        <w:rPr>
          <w:rFonts w:ascii="Times New Roman" w:hAnsi="Times New Roman" w:eastAsia="Times New Roman" w:cs="Times New Roman"/>
          <w:b/>
          <w:u w:val="single"/>
        </w:rPr>
        <w:t>Risk of Delay or Denial</w:t>
      </w:r>
    </w:p>
    <w:p w:rsidRPr="00721C3B" w:rsidR="002E460F" w:rsidP="1B7B902A" w:rsidRDefault="638399FB" w14:paraId="0739DF29" w14:textId="556BDA5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vertAlign w:val="superscript"/>
          <w14:ligatures w14:val="none"/>
        </w:rPr>
      </w:pPr>
      <w:r w:rsidRPr="00721C3B">
        <w:rPr>
          <w:rFonts w:ascii="Times New Roman" w:hAnsi="Times New Roman" w:eastAsia="Times New Roman" w:cs="Times New Roman"/>
          <w:kern w:val="0"/>
          <w14:ligatures w14:val="none"/>
        </w:rPr>
        <w:t>W</w:t>
      </w:r>
      <w:r w:rsidRPr="00721C3B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ithout </w:t>
      </w:r>
      <w:r w:rsidRPr="00721C3B" w:rsidR="00DE4D9F">
        <w:rPr>
          <w:rFonts w:ascii="Times New Roman" w:hAnsi="Times New Roman" w:eastAsia="Times New Roman" w:cs="Times New Roman"/>
          <w:kern w:val="0"/>
          <w14:ligatures w14:val="none"/>
        </w:rPr>
        <w:t xml:space="preserve">prompt </w:t>
      </w:r>
      <w:r w:rsidRPr="00721C3B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access to </w:t>
      </w:r>
      <w:r w:rsidRPr="00721C3B"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 w:rsidRPr="00721C3B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, this patient </w:t>
      </w:r>
      <w:r w:rsidRPr="00721C3B" w:rsidR="00780B64">
        <w:rPr>
          <w:rFonts w:ascii="Times New Roman" w:hAnsi="Times New Roman" w:eastAsia="Times New Roman" w:cs="Times New Roman"/>
          <w:kern w:val="0"/>
          <w14:ligatures w14:val="none"/>
        </w:rPr>
        <w:t>is</w:t>
      </w:r>
      <w:r w:rsidRPr="00721C3B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at </w:t>
      </w:r>
      <w:r w:rsidRPr="00721C3B"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high </w:t>
      </w:r>
      <w:r w:rsidRPr="00721C3B" w:rsidR="00E00AB4">
        <w:rPr>
          <w:rFonts w:ascii="Times New Roman" w:hAnsi="Times New Roman" w:eastAsia="Times New Roman" w:cs="Times New Roman"/>
          <w:kern w:val="0"/>
          <w14:ligatures w14:val="none"/>
        </w:rPr>
        <w:t>risk for</w:t>
      </w:r>
      <w:r w:rsidRPr="00A069A0" w:rsidR="00E00AB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[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progressive muscle weakness / falls and disability / loss of independence / worsening </w:t>
      </w:r>
      <w:r w:rsidRPr="00A069A0" w:rsidR="00DE4D9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skin disease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/ dysphagia and hospitalization /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progressive interstitial lung disease /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irreversible organ damage / complications of chronic corticosteroid 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toxicity</w:t>
      </w:r>
      <w:r w:rsidRPr="00A069A0" w:rsidR="00E00AB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including infection, diabetes, osteoporosis, and myopathy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721C3B"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. Requiring </w:t>
      </w:r>
      <w:r w:rsidRPr="1B7B902A" w:rsidR="00780B64">
        <w:rPr>
          <w:rFonts w:ascii="Times New Roman" w:hAnsi="Times New Roman" w:eastAsia="Times New Roman" w:cs="Times New Roman"/>
        </w:rPr>
        <w:t xml:space="preserve">additional failure of less effective or less disease-specific therapies including 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</w:rPr>
        <w:t>[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insert conventional DMARDs, antimalarials, IVIg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721C3B"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 would expose this patient to avoidable morbidity and </w:t>
      </w:r>
      <w:r w:rsidRPr="00A069A0" w:rsidR="004A2B68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780B64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possible </w:t>
      </w:r>
      <w:r w:rsidRPr="00A069A0" w:rsidR="00780B64">
        <w:rPr>
          <w:rFonts w:ascii="Times New Roman" w:hAnsi="Times New Roman" w:eastAsia="Times New Roman" w:cs="Times New Roman"/>
          <w:b/>
          <w:bCs/>
          <w:color w:val="153D63" w:themeColor="text2" w:themeTint="E6"/>
          <w:kern w:val="0"/>
          <w14:ligatures w14:val="none"/>
        </w:rPr>
        <w:t>mortality</w:t>
      </w:r>
      <w:r w:rsidRPr="00A069A0" w:rsidR="004A2B68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721C3B" w:rsidR="00780B64">
        <w:rPr>
          <w:rFonts w:ascii="Times New Roman" w:hAnsi="Times New Roman" w:eastAsia="Times New Roman" w:cs="Times New Roman"/>
          <w:kern w:val="0"/>
          <w14:ligatures w14:val="none"/>
        </w:rPr>
        <w:t>.</w:t>
      </w:r>
      <w:r w:rsidRPr="00721C3B" w:rsidR="00780B64">
        <w:rPr>
          <w:rFonts w:ascii="Times New Roman" w:hAnsi="Times New Roman" w:eastAsia="Times New Roman" w:cs="Times New Roman"/>
          <w:kern w:val="0"/>
          <w:vertAlign w:val="superscript"/>
          <w14:ligatures w14:val="none"/>
        </w:rPr>
        <w:t>4</w:t>
      </w:r>
    </w:p>
    <w:p w:rsidRPr="00A069A0" w:rsidR="002E460F" w:rsidP="002E460F" w:rsidRDefault="008B38A3" w14:paraId="71D8897C" w14:textId="2ED2605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:u w:val="single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:u w:val="single"/>
          <w14:ligatures w14:val="none"/>
        </w:rPr>
        <w:t>[</w:t>
      </w:r>
      <w:r w:rsidRPr="00A069A0" w:rsidR="002E460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:u w:val="single"/>
          <w14:ligatures w14:val="none"/>
        </w:rPr>
        <w:t>Contraindications and Limitations of Proposed Alternative Therapies</w:t>
      </w:r>
      <w:r w:rsidRPr="00A069A0" w:rsidR="00262FCC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:u w:val="single"/>
          <w14:ligatures w14:val="none"/>
        </w:rPr>
        <w:t>]</w:t>
      </w:r>
    </w:p>
    <w:p w:rsidRPr="00A069A0" w:rsidR="004972EF" w:rsidP="62FBE10B" w:rsidRDefault="004972EF" w14:paraId="4CD11197" w14:textId="5BDFB82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Step-therapy requirements mandating trial and failure of alternative immunomodulatory agents </w:t>
      </w:r>
      <w:r w:rsidRPr="00A069A0" w:rsidR="005B161A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are not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medically appropriate in this patient with DM.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1FB22421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Importantly, </w:t>
      </w:r>
      <w:r w:rsidRPr="00A069A0" w:rsidR="005B161A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[proposed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</w:t>
      </w:r>
      <w:r w:rsidRPr="00A069A0" w:rsidR="00D242FD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alternative 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immunosuppressive</w:t>
      </w:r>
      <w:r w:rsidRPr="00A069A0" w:rsidR="005B161A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or immunomodulatory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 agent</w:t>
      </w:r>
      <w:r w:rsidRPr="00A069A0" w:rsidR="001967EC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(s)</w:t>
      </w:r>
      <w:r w:rsidRPr="00A069A0" w:rsidR="005B161A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  <w:r w:rsidRPr="00A069A0" w:rsidR="005B161A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00D242F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has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 w:rsidR="00D242FD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no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demonstrated efficacy in randomized placebo-controlled trials in DM.</w:t>
      </w:r>
      <w:r w:rsidRPr="00A069A0" w:rsidR="5EFA1D2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Furthermore, </w:t>
      </w:r>
      <w:r w:rsidRPr="00A069A0" w:rsidR="001967EC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001967EC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proposed alternative immunosuppressive or immunomodulatory agent(s)]</w:t>
      </w:r>
      <w:r w:rsidRPr="00A069A0" w:rsidR="001967EC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is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contraindicated</w:t>
      </w:r>
      <w:r w:rsidRPr="00A069A0" w:rsidR="001967EC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,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impractical, </w:t>
      </w:r>
      <w:r w:rsidRPr="00A069A0" w:rsidR="001967EC">
        <w:rPr>
          <w:rFonts w:ascii="Times New Roman" w:hAnsi="Times New Roman" w:eastAsia="Times New Roman" w:cs="Times New Roman"/>
          <w:color w:val="156082" w:themeColor="accent1"/>
        </w:rPr>
        <w:t>and/</w:t>
      </w:r>
      <w:r w:rsidRPr="00A069A0">
        <w:rPr>
          <w:rFonts w:ascii="Times New Roman" w:hAnsi="Times New Roman" w:eastAsia="Times New Roman" w:cs="Times New Roman"/>
          <w:color w:val="156082" w:themeColor="accent1"/>
        </w:rPr>
        <w:t xml:space="preserve">or associated with unacceptable toxicity in this patient based on their comorbidities, prior treatment history, and disease manifestations. </w:t>
      </w:r>
    </w:p>
    <w:p w:rsidRPr="00A069A0" w:rsidR="004972EF" w:rsidP="004972EF" w:rsidRDefault="00F13CCB" w14:paraId="0B9C9D22" w14:textId="01246BFD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</w:t>
      </w:r>
      <w:r w:rsidRPr="00A069A0" w:rsidR="004972E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Systemic Corticosteroids</w:t>
      </w:r>
      <w:r w:rsidRPr="00A069A0" w:rsidR="008B38A3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</w:p>
    <w:p w:rsidRPr="00A069A0" w:rsidR="0061467F" w:rsidP="1B7B902A" w:rsidRDefault="004972EF" w14:paraId="5045273C" w14:textId="6F7A73E6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Prolonged systemic corticosteroid exposure </w:t>
      </w:r>
      <w:r w:rsidRPr="00A069A0" w:rsidR="00AE4139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medically inappropriate and/or contraindicated in th</w:t>
      </w:r>
      <w:r w:rsidRPr="00A069A0">
        <w:rPr>
          <w:rFonts w:ascii="Times New Roman" w:hAnsi="Times New Roman" w:eastAsia="Times New Roman" w:cs="Times New Roman"/>
          <w:color w:val="156082" w:themeColor="accent1"/>
        </w:rPr>
        <w:t>is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  <w:r w:rsidRPr="00A069A0">
        <w:rPr>
          <w:rFonts w:ascii="Times New Roman" w:hAnsi="Times New Roman" w:eastAsia="Times New Roman" w:cs="Times New Roman"/>
          <w:color w:val="156082" w:themeColor="accent1"/>
        </w:rPr>
        <w:t xml:space="preserve">patient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to due to </w:t>
      </w:r>
      <w:r w:rsidRPr="00A069A0" w:rsidR="00DE35C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confirmed or suspected 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</w:rPr>
        <w:t>[insert one or more of the following]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</w:rPr>
        <w:t>:</w:t>
      </w:r>
    </w:p>
    <w:p w:rsidRPr="00A069A0" w:rsidR="00650FDB" w:rsidP="1B7B902A" w:rsidRDefault="30AD98A2" w14:paraId="7ACB3D22" w14:textId="16486B1E">
      <w:pPr>
        <w:pStyle w:val="pf0"/>
        <w:numPr>
          <w:ilvl w:val="0"/>
          <w:numId w:val="11"/>
        </w:numPr>
        <w:rPr>
          <w:color w:val="156082" w:themeColor="accent1"/>
        </w:rPr>
      </w:pPr>
      <w:r w:rsidRPr="00A069A0">
        <w:rPr>
          <w:color w:val="156082" w:themeColor="accent1"/>
        </w:rPr>
        <w:t>Prior intolerance or inadequate response</w:t>
      </w:r>
    </w:p>
    <w:p w:rsidRPr="00A069A0" w:rsidR="00650FDB" w:rsidP="1B7B902A" w:rsidRDefault="00650FDB" w14:paraId="68A032BC" w14:textId="1227B478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avascular necrosis (osteonecrosis), osteoporosis, and/or osteopenia</w:t>
      </w:r>
    </w:p>
    <w:p w:rsidRPr="00A069A0" w:rsidR="00650FDB" w:rsidP="1B7B902A" w:rsidRDefault="00650FDB" w14:paraId="64C75706" w14:textId="120D6868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cataract or glaucoma</w:t>
      </w:r>
    </w:p>
    <w:p w:rsidRPr="00A069A0" w:rsidR="00650FDB" w:rsidP="1B7B902A" w:rsidRDefault="00650FDB" w14:paraId="4E625D44" w14:textId="045E1FC6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neuropsychiatric toxicity, including insomnia, mood disturbance, anxiety, and/or mania</w:t>
      </w:r>
    </w:p>
    <w:p w:rsidRPr="00A069A0" w:rsidR="00650FDB" w:rsidP="1B7B902A" w:rsidRDefault="00650FDB" w14:paraId="2EA0DC9C" w14:textId="536373DA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gastric ulcer disease or gastrointestinal toxicity</w:t>
      </w:r>
    </w:p>
    <w:p w:rsidRPr="00A069A0" w:rsidR="00650FDB" w:rsidP="1B7B902A" w:rsidRDefault="00650FDB" w14:paraId="6C3C1D84" w14:textId="3E30F0AF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Medically significant infection associated with steroid exposure</w:t>
      </w:r>
    </w:p>
    <w:p w:rsidRPr="00A069A0" w:rsidR="00650FDB" w:rsidP="1B7B902A" w:rsidRDefault="00650FDB" w14:paraId="594550C8" w14:textId="7AB19503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adrenal insufficiency and/or cushingoid toxicity</w:t>
      </w:r>
    </w:p>
    <w:p w:rsidRPr="00A069A0" w:rsidR="00650FDB" w:rsidP="1B7B902A" w:rsidRDefault="00650FDB" w14:paraId="5338DE00" w14:textId="0CAAD986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myopathy, which may confound assessment of dermatomyositis activity</w:t>
      </w:r>
    </w:p>
    <w:p w:rsidRPr="00A069A0" w:rsidR="00650FDB" w:rsidP="1B7B902A" w:rsidRDefault="00650FDB" w14:paraId="47A97B91" w14:textId="2DAC829D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diabetes or worsening of glycemic control</w:t>
      </w:r>
    </w:p>
    <w:p w:rsidRPr="00A069A0" w:rsidR="00650FDB" w:rsidP="1B7B902A" w:rsidRDefault="00650FDB" w14:paraId="4BF65426" w14:textId="28246E8E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00A069A0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hypertension or worsening of blood pressure control</w:t>
      </w:r>
    </w:p>
    <w:p w:rsidRPr="00A069A0" w:rsidR="00650FDB" w:rsidP="1B7B902A" w:rsidRDefault="00650FDB" w14:paraId="440713EA" w14:textId="22DBE405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28B6BB42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hyperlipidemia or worsening of hyperlipidemia</w:t>
      </w:r>
    </w:p>
    <w:p w:rsidRPr="00A069A0" w:rsidR="00650FDB" w:rsidP="1B7B902A" w:rsidRDefault="00650FDB" w14:paraId="5E93D73D" w14:textId="013C3A86">
      <w:pPr>
        <w:pStyle w:val="pf0"/>
        <w:numPr>
          <w:ilvl w:val="0"/>
          <w:numId w:val="11"/>
        </w:numPr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</w:pPr>
      <w:r w:rsidRPr="292A47D3">
        <w:rPr>
          <w:rStyle w:val="cf01"/>
          <w:rFonts w:ascii="Times New Roman" w:hAnsi="Times New Roman" w:cs="Times New Roman"/>
          <w:color w:val="156082" w:themeColor="accent1"/>
          <w:sz w:val="24"/>
          <w:szCs w:val="24"/>
        </w:rPr>
        <w:t>Steroid-induced skin atrophy, fragility, or impaired healing</w:t>
      </w:r>
    </w:p>
    <w:p w:rsidRPr="00A069A0" w:rsidR="00650FDB" w:rsidP="1B7B902A" w:rsidRDefault="00650FDB" w14:paraId="5CC62427" w14:textId="77777777">
      <w:pPr>
        <w:tabs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</w:p>
    <w:p w:rsidRPr="00A069A0" w:rsidR="004972EF" w:rsidP="004972EF" w:rsidRDefault="008B38A3" w14:paraId="09DB1357" w14:textId="4DBB1024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</w:t>
      </w:r>
      <w:r w:rsidRPr="00A069A0" w:rsidR="004972E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Methotrexate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</w:p>
    <w:p w:rsidRPr="00A069A0" w:rsidR="004972EF" w:rsidP="004972EF" w:rsidRDefault="004972EF" w14:paraId="3481A0A3" w14:textId="1C27601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Methotrexate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is medically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inappropriate and/or contraindicated in this patient due to 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 xml:space="preserve">[insert 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one or more of the following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:</w:t>
      </w:r>
    </w:p>
    <w:p w:rsidRPr="00A069A0" w:rsidR="00D04C5C" w:rsidP="28B6BB42" w:rsidRDefault="00D04C5C" w14:paraId="70EFDAC9" w14:textId="6675904D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Prior intolerance or inadequate response</w:t>
      </w:r>
    </w:p>
    <w:p w:rsidRPr="00A069A0" w:rsidR="0048108D" w:rsidDel="0048108D" w:rsidP="28B6BB42" w:rsidRDefault="004972EF" w14:paraId="15CDD1FF" w14:textId="6AA850F4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Underlying liver disease, including nonalcoholic steatohepatitis (NASH)</w:t>
      </w:r>
      <w:r w:rsidRPr="28B6BB42" w:rsidR="00F773DE">
        <w:rPr>
          <w:rFonts w:ascii="Times New Roman" w:hAnsi="Times New Roman" w:eastAsia="Times New Roman" w:cs="Times New Roman"/>
          <w:color w:val="156082" w:themeColor="accent1"/>
        </w:rPr>
        <w:t>/Metabolic function associated steatohepatitis (MASH)</w:t>
      </w:r>
      <w:r w:rsidRPr="28B6BB42">
        <w:rPr>
          <w:rFonts w:ascii="Times New Roman" w:hAnsi="Times New Roman" w:eastAsia="Times New Roman" w:cs="Times New Roman"/>
          <w:color w:val="156082" w:themeColor="accent1"/>
        </w:rPr>
        <w:t xml:space="preserve">, hepatic steatosis, or </w:t>
      </w:r>
      <w:r w:rsidRPr="28B6BB42" w:rsidR="006C2A3F">
        <w:rPr>
          <w:rFonts w:ascii="Times New Roman" w:hAnsi="Times New Roman" w:eastAsia="Times New Roman" w:cs="Times New Roman"/>
          <w:color w:val="156082" w:themeColor="accent1"/>
        </w:rPr>
        <w:t xml:space="preserve">chronically </w:t>
      </w:r>
      <w:r w:rsidRPr="28B6BB42">
        <w:rPr>
          <w:rFonts w:ascii="Times New Roman" w:hAnsi="Times New Roman" w:eastAsia="Times New Roman" w:cs="Times New Roman"/>
          <w:color w:val="156082" w:themeColor="accent1"/>
        </w:rPr>
        <w:t>elevated liver enzymes</w:t>
      </w:r>
      <w:r w:rsidRPr="28B6BB42" w:rsidR="0048108D">
        <w:rPr>
          <w:rFonts w:ascii="Times New Roman" w:hAnsi="Times New Roman" w:eastAsia="Times New Roman" w:cs="Times New Roman"/>
          <w:color w:val="156082" w:themeColor="accent1"/>
        </w:rPr>
        <w:t>, or Cytopenias or increased infection ris</w:t>
      </w:r>
      <w:r w:rsidRPr="28B6BB42" w:rsidR="008C41CC">
        <w:rPr>
          <w:rFonts w:ascii="Times New Roman" w:hAnsi="Times New Roman" w:eastAsia="Times New Roman" w:cs="Times New Roman"/>
          <w:color w:val="156082" w:themeColor="accent1"/>
        </w:rPr>
        <w:t>k</w:t>
      </w:r>
    </w:p>
    <w:p w:rsidRPr="00A069A0" w:rsidR="0048108D" w:rsidDel="0048108D" w:rsidP="28B6BB42" w:rsidRDefault="004972EF" w14:paraId="49C5DB64" w14:textId="69DA8DD4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Ongoing alcohol use with increased risk of hepatotoxicity</w:t>
      </w:r>
    </w:p>
    <w:p w:rsidRPr="00A069A0" w:rsidR="004972EF" w:rsidP="28B6BB42" w:rsidRDefault="004972EF" w14:paraId="467E6EC2" w14:textId="77777777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Interstitial lung disease and concern for methotrexate-associated pneumonitis</w:t>
      </w:r>
    </w:p>
    <w:p w:rsidRPr="00A069A0" w:rsidR="004972EF" w:rsidP="28B6BB42" w:rsidRDefault="1B7B902A" w14:paraId="0247E779" w14:textId="7B50BD85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Cytopenias or increased infection risk</w:t>
      </w:r>
    </w:p>
    <w:p w:rsidRPr="00A069A0" w:rsidR="0061467F" w:rsidP="28B6BB42" w:rsidRDefault="0061467F" w14:paraId="558BBF1D" w14:textId="1EEECC61">
      <w:pPr>
        <w:pStyle w:val="NoSpacing"/>
        <w:numPr>
          <w:ilvl w:val="0"/>
          <w:numId w:val="1"/>
        </w:numPr>
        <w:rPr>
          <w:rFonts w:ascii="Times New Roman" w:hAnsi="Times New Roman" w:eastAsia="Times New Roman" w:cs="Times New Roman"/>
          <w:color w:val="156082" w:themeColor="accent1"/>
        </w:rPr>
      </w:pPr>
      <w:r w:rsidRPr="28B6BB42">
        <w:rPr>
          <w:rFonts w:ascii="Times New Roman" w:hAnsi="Times New Roman" w:eastAsia="Times New Roman" w:cs="Times New Roman"/>
          <w:color w:val="156082" w:themeColor="accent1"/>
        </w:rPr>
        <w:t>Delayed onset of action (3-6 months) in the setting of active or progressive diseas</w:t>
      </w:r>
      <w:r w:rsidRPr="28B6BB42">
        <w:rPr>
          <w:color w:val="156082" w:themeColor="accent1"/>
        </w:rPr>
        <w:t>e</w:t>
      </w:r>
    </w:p>
    <w:p w:rsidRPr="00A069A0" w:rsidR="004972EF" w:rsidP="004972EF" w:rsidRDefault="008B38A3" w14:paraId="1B87C2FC" w14:textId="3ACBD793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</w:t>
      </w:r>
      <w:r w:rsidRPr="00A069A0" w:rsidR="004972E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Mycophenolate Mofetil (MMF)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</w:p>
    <w:p w:rsidRPr="00A069A0" w:rsidR="0061467F" w:rsidP="0061467F" w:rsidRDefault="004972EF" w14:paraId="24086AD8" w14:textId="382ADE4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Mycophenolate mofetil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is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medically inappropriate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and/or contraindicated in this patient due to 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[insert one or more of the following]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:</w:t>
      </w:r>
    </w:p>
    <w:p w:rsidRPr="00A069A0" w:rsidR="00D04C5C" w:rsidP="1B7B902A" w:rsidRDefault="00D04C5C" w14:paraId="2F92B23E" w14:textId="777777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Prior intolerance or inadequate response</w:t>
      </w:r>
    </w:p>
    <w:p w:rsidRPr="00A069A0" w:rsidR="0061467F" w:rsidP="0061467F" w:rsidRDefault="004972EF" w14:paraId="2FE3BBA6" w14:textId="77777777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Significant gastrointestinal intolerance, including nausea, diarrhea, or abdominal pain</w:t>
      </w:r>
    </w:p>
    <w:p w:rsidRPr="00A069A0" w:rsidR="0061467F" w:rsidP="1B7B902A" w:rsidRDefault="004972EF" w14:paraId="53D119D9" w14:textId="755A2E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</w:rPr>
        <w:t>Concerns regarding adherence to twice-daily dosing</w:t>
      </w:r>
    </w:p>
    <w:p w:rsidRPr="00A069A0" w:rsidR="0061467F" w:rsidP="0061467F" w:rsidRDefault="004972EF" w14:paraId="7DC2776A" w14:textId="77777777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Increased infection risk</w:t>
      </w:r>
    </w:p>
    <w:p w:rsidRPr="00A069A0" w:rsidR="004972EF" w:rsidP="0022236F" w:rsidRDefault="004972EF" w14:paraId="61BDCE9E" w14:textId="017F13D2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Delayed onset of action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(3-6 months)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in the setting of active or progressive disease</w:t>
      </w:r>
    </w:p>
    <w:p w:rsidRPr="00A069A0" w:rsidR="004972EF" w:rsidP="004972EF" w:rsidRDefault="008B38A3" w14:paraId="49AC6B2D" w14:textId="2C93C902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</w:t>
      </w:r>
      <w:r w:rsidRPr="00A069A0" w:rsidR="004972E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Azathioprine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</w:p>
    <w:p w:rsidRPr="00A069A0" w:rsidR="004972EF" w:rsidP="004972EF" w:rsidRDefault="004972EF" w14:paraId="769866C6" w14:textId="44295FC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Azathioprine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is medically inappropriate and/or contraindicated in this patient due to 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[insert one or more of the following]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:</w:t>
      </w:r>
    </w:p>
    <w:p w:rsidRPr="00A069A0" w:rsidR="004972EF" w:rsidP="004972EF" w:rsidRDefault="004972EF" w14:paraId="0A1BFB96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Prior intolerance or inadequate response</w:t>
      </w:r>
    </w:p>
    <w:p w:rsidRPr="00A069A0" w:rsidR="004972EF" w:rsidP="004972EF" w:rsidRDefault="004972EF" w14:paraId="6E8F5300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Cytopenia risk</w:t>
      </w:r>
    </w:p>
    <w:p w:rsidRPr="00A069A0" w:rsidR="004972EF" w:rsidP="004972EF" w:rsidRDefault="004972EF" w14:paraId="0B7018F8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Hepatotoxicity risk</w:t>
      </w:r>
    </w:p>
    <w:p w:rsidRPr="00A069A0" w:rsidR="004972EF" w:rsidP="004972EF" w:rsidRDefault="004972EF" w14:paraId="667AA035" w14:textId="777777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Increased infection risk</w:t>
      </w:r>
    </w:p>
    <w:p w:rsidRPr="00A069A0" w:rsidR="004972EF" w:rsidP="004972EF" w:rsidRDefault="004972EF" w14:paraId="0961015A" w14:textId="6FE2D10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TPMT deficiency concerns</w:t>
      </w:r>
    </w:p>
    <w:p w:rsidRPr="00A069A0" w:rsidR="008751E0" w:rsidP="0022236F" w:rsidRDefault="008751E0" w14:paraId="33672A5E" w14:textId="145BCA04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Delayed onset of action (3-6 months) in the setting of active or progressive disease</w:t>
      </w:r>
    </w:p>
    <w:p w:rsidRPr="00A069A0" w:rsidR="004972EF" w:rsidP="004972EF" w:rsidRDefault="008B38A3" w14:paraId="697D82FB" w14:textId="0B324ADB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</w:t>
      </w:r>
      <w:r w:rsidRPr="00A069A0" w:rsidR="004972E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Intravenous Immunoglobulin (IVIg)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]</w:t>
      </w:r>
    </w:p>
    <w:p w:rsidRPr="00A069A0" w:rsidR="004972EF" w:rsidP="004972EF" w:rsidRDefault="004972EF" w14:paraId="0F16B43F" w14:textId="158717F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Intravenous immunoglobulin (IVIg) </w:t>
      </w:r>
      <w:r w:rsidRPr="00A069A0" w:rsidR="0061467F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is medically inappropriate and/or contraindicated in this patient due to </w:t>
      </w:r>
      <w:r w:rsidRPr="00A069A0" w:rsidR="0061467F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[insert one or more of the following]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:</w:t>
      </w:r>
    </w:p>
    <w:p w:rsidRPr="00A069A0" w:rsidR="00D04C5C" w:rsidP="1B7B902A" w:rsidRDefault="00D04C5C" w14:paraId="02FA8C5D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Prior intolerance or inadequate response</w:t>
      </w:r>
    </w:p>
    <w:p w:rsidRPr="00A069A0" w:rsidR="004972EF" w:rsidP="004972EF" w:rsidRDefault="004972EF" w14:paraId="750D9F4A" w14:textId="326CC10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Significant treatment burden associated with recurrent</w:t>
      </w:r>
      <w:r w:rsidRPr="00A069A0" w:rsidR="00B36A8B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,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prolonged infusions</w:t>
      </w:r>
    </w:p>
    <w:p w:rsidRPr="00A069A0" w:rsidR="004972EF" w:rsidP="004972EF" w:rsidRDefault="004972EF" w14:paraId="26A4C1E3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Inability to accommodate frequent infusion schedules because of work, caregiving, transportation, and/or functional limitations</w:t>
      </w:r>
    </w:p>
    <w:p w:rsidRPr="00A069A0" w:rsidR="004972EF" w:rsidP="004972EF" w:rsidRDefault="004972EF" w14:paraId="19AED970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Limited venous access</w:t>
      </w:r>
    </w:p>
    <w:p w:rsidRPr="00A069A0" w:rsidR="004972EF" w:rsidP="004972EF" w:rsidRDefault="004972EF" w14:paraId="63D86B76" w14:textId="777777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Prior infusion reactions and/or severe headaches</w:t>
      </w:r>
    </w:p>
    <w:p w:rsidRPr="00A069A0" w:rsidR="002E460F" w:rsidP="0022236F" w:rsidRDefault="004972EF" w14:paraId="735B504A" w14:textId="539776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</w:pP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Concerns regarding long-term feasibility, adherence, and quality-of-life impact</w:t>
      </w:r>
    </w:p>
    <w:p w:rsidRPr="00E00AB4" w:rsidR="00E00AB4" w:rsidP="28B6BB42" w:rsidRDefault="00780B64" w14:paraId="092C8B6B" w14:textId="6D2663D9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>Taken together, g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>iven the seriousness of</w:t>
      </w:r>
      <w:r w:rsidRPr="008B38A3" w:rsidR="00E00AB4">
        <w:rPr>
          <w:rFonts w:ascii="Times New Roman" w:hAnsi="Times New Roman" w:eastAsia="Times New Roman" w:cs="Times New Roman"/>
          <w:color w:val="215E99" w:themeColor="text2" w:themeTint="BF"/>
          <w:kern w:val="0"/>
          <w14:ligatures w14:val="none"/>
        </w:rPr>
        <w:t xml:space="preserve"> 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Patient’s Name</w:t>
      </w:r>
      <w:r w:rsidRPr="00A069A0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]’s</w:t>
      </w:r>
      <w:r w:rsidRPr="28B6BB42">
        <w:rPr>
          <w:rFonts w:ascii="Times New Roman" w:hAnsi="Times New Roman" w:eastAsia="Times New Roman" w:cs="Times New Roman"/>
          <w:color w:val="156082" w:themeColor="accent1"/>
        </w:rPr>
        <w:t xml:space="preserve"> 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dermatomyositis,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the 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inadequate response to standard therapies, and the availability of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an </w:t>
      </w:r>
      <w:r w:rsidRP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FDA</w:t>
      </w:r>
      <w:r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-</w:t>
      </w:r>
      <w:r w:rsidRP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approved </w:t>
      </w:r>
      <w:r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treatment specifically indicated</w:t>
      </w:r>
      <w:r w:rsidRP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 for dermatomyositis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,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 w:rsidRPr="00E00AB4" w:rsidR="00E00AB4">
        <w:rPr>
          <w:rFonts w:ascii="Times New Roman" w:hAnsi="Times New Roman" w:eastAsia="Times New Roman" w:cs="Times New Roman"/>
          <w:kern w:val="0"/>
          <w14:ligatures w14:val="none"/>
        </w:rPr>
        <w:t xml:space="preserve"> is medically necessary </w:t>
      </w: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and should be approved without delay. </w:t>
      </w:r>
    </w:p>
    <w:p w:rsidRPr="00E00AB4" w:rsidR="00E00AB4" w:rsidP="28B6BB42" w:rsidRDefault="00E00AB4" w14:paraId="0CED483D" w14:textId="084592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I strongly </w:t>
      </w:r>
      <w:r w:rsidRPr="00780B64" w:rsid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>urge</w:t>
      </w:r>
      <w:r w:rsidRPr="00780B64">
        <w:rPr>
          <w:rFonts w:ascii="Times New Roman" w:hAnsi="Times New Roman" w:eastAsia="Times New Roman" w:cs="Times New Roman"/>
          <w:b/>
          <w:bCs/>
          <w:kern w:val="0"/>
          <w14:ligatures w14:val="none"/>
        </w:rPr>
        <w:t xml:space="preserve"> prompt approval.</w:t>
      </w:r>
      <w:r w:rsidR="00780B64">
        <w:rPr>
          <w:rFonts w:ascii="Times New Roman" w:hAnsi="Times New Roman" w:eastAsia="Times New Roman" w:cs="Times New Roman"/>
          <w:kern w:val="0"/>
          <w14:ligatures w14:val="none"/>
        </w:rPr>
        <w:t xml:space="preserve"> </w:t>
      </w:r>
      <w:r w:rsidR="246690DB">
        <w:rPr>
          <w:rFonts w:ascii="Times New Roman" w:hAnsi="Times New Roman" w:eastAsia="Times New Roman" w:cs="Times New Roman"/>
          <w:kern w:val="0"/>
          <w14:ligatures w14:val="none"/>
        </w:rPr>
        <w:t xml:space="preserve">For any further questions or concerns, please reach out to me directly at </w:t>
      </w:r>
      <w:r w:rsidRPr="00A069A0" w:rsidR="246690DB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>[</w:t>
      </w:r>
      <w:r w:rsidRPr="00A069A0" w:rsidR="246690DB">
        <w:rPr>
          <w:rFonts w:ascii="Times New Roman" w:hAnsi="Times New Roman" w:eastAsia="Times New Roman" w:cs="Times New Roman"/>
          <w:b/>
          <w:bCs/>
          <w:color w:val="156082" w:themeColor="accent1"/>
        </w:rPr>
        <w:t>phone number</w:t>
      </w:r>
      <w:r w:rsidRPr="00A069A0" w:rsidR="246690DB">
        <w:rPr>
          <w:rFonts w:ascii="Times New Roman" w:hAnsi="Times New Roman" w:eastAsia="Times New Roman" w:cs="Times New Roman"/>
          <w:color w:val="156082" w:themeColor="accent1"/>
        </w:rPr>
        <w:t>]</w:t>
      </w:r>
      <w:r w:rsidRPr="00A069A0" w:rsidR="246690DB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. </w:t>
      </w:r>
      <w:r w:rsidRPr="00A069A0" w:rsidR="00780B64">
        <w:rPr>
          <w:rFonts w:ascii="Times New Roman" w:hAnsi="Times New Roman" w:eastAsia="Times New Roman" w:cs="Times New Roman"/>
          <w:color w:val="156082" w:themeColor="accent1"/>
          <w:kern w:val="0"/>
          <w14:ligatures w14:val="none"/>
        </w:rPr>
        <w:t xml:space="preserve"> </w:t>
      </w:r>
    </w:p>
    <w:p w:rsidR="00E00AB4" w:rsidP="28B6BB42" w:rsidRDefault="00E00AB4" w14:paraId="05F900C4" w14:textId="36065BA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215E99" w:themeColor="text2" w:themeTint="BF"/>
          <w:kern w:val="0"/>
          <w14:ligatures w14:val="none"/>
        </w:rPr>
      </w:pPr>
      <w:r w:rsidRPr="00E00AB4">
        <w:rPr>
          <w:rFonts w:ascii="Times New Roman" w:hAnsi="Times New Roman" w:eastAsia="Times New Roman" w:cs="Times New Roman"/>
          <w:kern w:val="0"/>
          <w14:ligatures w14:val="none"/>
        </w:rPr>
        <w:t>Sincerely,</w:t>
      </w:r>
      <w:r w:rsidRPr="00E00AB4">
        <w:rPr>
          <w:rFonts w:ascii="Times New Roman" w:hAnsi="Times New Roman" w:eastAsia="Times New Roman" w:cs="Times New Roman"/>
          <w:kern w:val="0"/>
          <w14:ligatures w14:val="none"/>
        </w:rPr>
        <w:br/>
      </w:r>
      <w:r w:rsidRPr="28B6BB42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[Physician Name / Credentials]</w:t>
      </w:r>
    </w:p>
    <w:p w:rsidRPr="0063522F" w:rsidR="00550886" w:rsidP="00550886" w:rsidRDefault="00550886" w14:paraId="065F8E78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</w:pPr>
      <w:r w:rsidRPr="0063522F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>Enclosures</w:t>
      </w:r>
    </w:p>
    <w:p w:rsidR="00550886" w:rsidP="28B6BB42" w:rsidRDefault="00550886" w14:paraId="1AE948D2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</w:pPr>
      <w:r w:rsidRPr="28B6BB42">
        <w:rPr>
          <w:rFonts w:ascii="Times New Roman" w:hAnsi="Times New Roman" w:eastAsia="Times New Roman" w:cs="Times New Roman"/>
          <w:b/>
          <w:bCs/>
          <w:color w:val="156082" w:themeColor="accent1"/>
          <w:kern w:val="0"/>
          <w14:ligatures w14:val="none"/>
        </w:rPr>
        <w:t>[List enclosures, which may include: the letter of medical necessity, prescribing information, clinical notes/medical records, diagnostic test results, relevant peer-reviewed articles, clinical practice guidelines (if applicable), FDA approved letter for the prescribing medication]</w:t>
      </w:r>
    </w:p>
    <w:p w:rsidRPr="008B38A3" w:rsidR="00550886" w:rsidP="00E00AB4" w:rsidRDefault="00550886" w14:paraId="7097B09E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color w:val="215E99" w:themeColor="text2" w:themeTint="BF"/>
          <w:kern w:val="0"/>
          <w14:ligatures w14:val="none"/>
        </w:rPr>
      </w:pPr>
    </w:p>
    <w:p w:rsidR="006955B9" w:rsidP="003F72A8" w:rsidRDefault="003F72A8" w14:paraId="36AE0F37" w14:textId="120EA11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 w:rsidRPr="003F72A8">
        <w:rPr>
          <w:rFonts w:ascii="Times New Roman" w:hAnsi="Times New Roman" w:eastAsia="Times New Roman" w:cs="Times New Roman"/>
          <w:b/>
          <w:bCs/>
          <w:kern w:val="0"/>
          <w:u w:val="single"/>
          <w14:ligatures w14:val="none"/>
        </w:rPr>
        <w:t>References</w:t>
      </w:r>
    </w:p>
    <w:p w:rsidR="006955B9" w:rsidP="006955B9" w:rsidRDefault="006955B9" w14:paraId="4E8A8606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[1] </w:t>
      </w:r>
      <w:r w:rsidRPr="00491D74">
        <w:rPr>
          <w:rFonts w:ascii="Times New Roman" w:hAnsi="Times New Roman" w:eastAsia="Times New Roman" w:cs="Times New Roman"/>
          <w:kern w:val="0"/>
          <w14:ligatures w14:val="none"/>
        </w:rPr>
        <w:t xml:space="preserve">Vleugels RA. </w:t>
      </w:r>
      <w:r>
        <w:rPr>
          <w:rFonts w:ascii="Times New Roman" w:hAnsi="Times New Roman" w:eastAsia="Times New Roman" w:cs="Times New Roman"/>
          <w:kern w:val="0"/>
          <w14:ligatures w14:val="none"/>
        </w:rPr>
        <w:t>Diagnostic approach to dermatomyositis</w:t>
      </w:r>
      <w:r w:rsidRPr="00491D74">
        <w:rPr>
          <w:rFonts w:ascii="Times New Roman" w:hAnsi="Times New Roman" w:eastAsia="Times New Roman" w:cs="Times New Roman"/>
          <w:kern w:val="0"/>
          <w14:ligatures w14:val="none"/>
        </w:rPr>
        <w:t>. In: UpToDate. Waltham, MA: UpToDate Inc. Literature review current through March 2026. Accessed April 21, 2026.</w:t>
      </w:r>
    </w:p>
    <w:p w:rsidR="003F72A8" w:rsidP="003F72A8" w:rsidRDefault="00780B64" w14:paraId="591CC5CF" w14:textId="5647592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[2] 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 xml:space="preserve">Vleugels RA, Paik JJ, Bauer Ventura I, </w:t>
      </w:r>
      <w:r w:rsidR="003F72A8">
        <w:rPr>
          <w:rFonts w:ascii="Times New Roman" w:hAnsi="Times New Roman" w:eastAsia="Times New Roman" w:cs="Times New Roman"/>
          <w:kern w:val="0"/>
          <w14:ligatures w14:val="none"/>
        </w:rPr>
        <w:t>et al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 xml:space="preserve">; VALOR Investigators. A Phase 3 Trial of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 xml:space="preserve"> in Dermatomyositis. N Engl J Med. 2026 Mar 28. </w:t>
      </w:r>
      <w:bookmarkStart w:name="_Ref209685235" w:id="7"/>
    </w:p>
    <w:p w:rsidR="006955B9" w:rsidP="003F72A8" w:rsidRDefault="00780B64" w14:paraId="0B57F4BA" w14:textId="0A333C6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[3] </w:t>
      </w:r>
      <w:r w:rsidRPr="003F72A8"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Charles-Schoeman C, Hussain Y, Johnson B. </w:t>
      </w:r>
      <w:r w:rsidR="005D0B99">
        <w:rPr>
          <w:rFonts w:ascii="Times New Roman" w:hAnsi="Times New Roman" w:eastAsia="Times New Roman" w:cs="Times New Roman"/>
          <w:kern w:val="0"/>
          <w14:ligatures w14:val="none"/>
        </w:rPr>
        <w:t>LISRAYA</w:t>
      </w:r>
      <w:r w:rsidRPr="003F72A8"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 Inhibits Key Pathogenic Cytokine Signaling in Dermatomyositis Patients</w:t>
      </w:r>
      <w:r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. </w:t>
      </w:r>
      <w:r w:rsidRPr="003F72A8" w:rsidR="006955B9">
        <w:rPr>
          <w:rFonts w:ascii="Times New Roman" w:hAnsi="Times New Roman" w:eastAsia="Times New Roman" w:cs="Times New Roman"/>
          <w:i/>
          <w:iCs/>
          <w:kern w:val="0"/>
          <w14:ligatures w14:val="none"/>
        </w:rPr>
        <w:t>Arthritis Rheumatol.</w:t>
      </w:r>
      <w:r w:rsidRPr="003F72A8" w:rsidR="006955B9">
        <w:rPr>
          <w:rFonts w:ascii="Times New Roman" w:hAnsi="Times New Roman" w:eastAsia="Times New Roman" w:cs="Times New Roman"/>
          <w:kern w:val="0"/>
          <w14:ligatures w14:val="none"/>
        </w:rPr>
        <w:t xml:space="preserve"> 2025; 77 (suppl 9). </w:t>
      </w:r>
    </w:p>
    <w:p w:rsidR="003F72A8" w:rsidP="003F72A8" w:rsidRDefault="00780B64" w14:paraId="7C6DB5FA" w14:textId="0EB03AB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ascii="Times New Roman" w:hAnsi="Times New Roman" w:eastAsia="Times New Roman" w:cs="Times New Roman"/>
          <w:kern w:val="0"/>
          <w14:ligatures w14:val="none"/>
        </w:rPr>
        <w:t xml:space="preserve">[4] 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 xml:space="preserve">Cassard L, Seraly N, Riegert M, </w:t>
      </w:r>
      <w:r w:rsidR="003F72A8">
        <w:rPr>
          <w:rFonts w:ascii="Times New Roman" w:hAnsi="Times New Roman" w:eastAsia="Times New Roman" w:cs="Times New Roman"/>
          <w:kern w:val="0"/>
          <w14:ligatures w14:val="none"/>
        </w:rPr>
        <w:t>et al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>. Dermatomyositis: Practical Guidance and Unmet Needs. </w:t>
      </w:r>
      <w:r w:rsidRPr="003F72A8" w:rsidR="003F72A8">
        <w:rPr>
          <w:rFonts w:ascii="Times New Roman" w:hAnsi="Times New Roman" w:eastAsia="Times New Roman" w:cs="Times New Roman"/>
          <w:i/>
          <w:iCs/>
          <w:kern w:val="0"/>
          <w14:ligatures w14:val="none"/>
        </w:rPr>
        <w:t>Immunotargets Ther</w:t>
      </w:r>
      <w:r w:rsidRPr="003F72A8" w:rsidR="003F72A8">
        <w:rPr>
          <w:rFonts w:ascii="Times New Roman" w:hAnsi="Times New Roman" w:eastAsia="Times New Roman" w:cs="Times New Roman"/>
          <w:kern w:val="0"/>
          <w14:ligatures w14:val="none"/>
        </w:rPr>
        <w:t>. 2024;13:151-172. Published 2024 Mar 6. doi:10.2147/ITT.S381472</w:t>
      </w:r>
      <w:bookmarkEnd w:id="7"/>
      <w:r w:rsidR="003F72A8">
        <w:rPr>
          <w:rFonts w:ascii="Times New Roman" w:hAnsi="Times New Roman" w:eastAsia="Times New Roman" w:cs="Times New Roman"/>
          <w:kern w:val="0"/>
          <w14:ligatures w14:val="none"/>
        </w:rPr>
        <w:t>.</w:t>
      </w:r>
    </w:p>
    <w:p w:rsidR="0004160A" w:rsidRDefault="0004160A" w14:paraId="58D2557E" w14:textId="579088A1">
      <w:pPr>
        <w:rPr>
          <w:rFonts w:ascii="Times New Roman" w:hAnsi="Times New Roman" w:eastAsia="Times New Roman" w:cs="Times New Roman"/>
          <w:kern w:val="0"/>
          <w14:ligatures w14:val="none"/>
        </w:rPr>
      </w:pPr>
    </w:p>
    <w:sectPr w:rsidR="0004160A" w:rsidSect="00145739">
      <w:headerReference w:type="default" r:id="rId15"/>
      <w:footerReference w:type="defaul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1BF2" w:rsidRDefault="00821BF2" w14:paraId="0CF33B03" w14:textId="77777777">
      <w:pPr>
        <w:spacing w:after="0" w:line="240" w:lineRule="auto"/>
      </w:pPr>
      <w:r>
        <w:separator/>
      </w:r>
    </w:p>
  </w:endnote>
  <w:endnote w:type="continuationSeparator" w:id="0">
    <w:p w:rsidR="00821BF2" w:rsidRDefault="00821BF2" w14:paraId="2554EA8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8B6BB42" w:rsidTr="67EEFFF3" w14:paraId="69FF246E" w14:textId="77777777">
      <w:trPr>
        <w:trHeight w:val="300"/>
      </w:trPr>
      <w:tc>
        <w:tcPr>
          <w:tcW w:w="3120" w:type="dxa"/>
          <w:tcMar/>
        </w:tcPr>
        <w:p w:rsidR="28B6BB42" w:rsidP="28B6BB42" w:rsidRDefault="28B6BB42" w14:paraId="4A4000BF" w14:textId="3E6DC504">
          <w:pPr>
            <w:pStyle w:val="Header"/>
            <w:ind w:left="-115"/>
            <w:rPr>
              <w:sz w:val="16"/>
              <w:szCs w:val="16"/>
            </w:rPr>
          </w:pPr>
        </w:p>
      </w:tc>
      <w:tc>
        <w:tcPr>
          <w:tcW w:w="3120" w:type="dxa"/>
          <w:tcMar/>
        </w:tcPr>
        <w:p w:rsidR="28B6BB42" w:rsidP="28B6BB42" w:rsidRDefault="28B6BB42" w14:paraId="397CC197" w14:textId="119D629A">
          <w:pPr>
            <w:pStyle w:val="Header"/>
            <w:jc w:val="center"/>
          </w:pPr>
        </w:p>
      </w:tc>
      <w:tc>
        <w:tcPr>
          <w:tcW w:w="3120" w:type="dxa"/>
          <w:tcMar/>
        </w:tcPr>
        <w:p w:rsidR="28B6BB42" w:rsidP="28B6BB42" w:rsidRDefault="28B6BB42" w14:paraId="4C0004E1" w14:textId="5AD1405D">
          <w:pPr>
            <w:pStyle w:val="Header"/>
            <w:ind w:right="-115"/>
            <w:jc w:val="right"/>
          </w:pPr>
        </w:p>
      </w:tc>
    </w:tr>
  </w:tbl>
  <w:p w:rsidR="28B6BB42" w:rsidP="28B6BB42" w:rsidRDefault="28B6BB42" w14:paraId="75E2F52B" w14:textId="6F9F50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1BF2" w:rsidRDefault="00821BF2" w14:paraId="517118FA" w14:textId="77777777">
      <w:pPr>
        <w:spacing w:after="0" w:line="240" w:lineRule="auto"/>
      </w:pPr>
      <w:r>
        <w:separator/>
      </w:r>
    </w:p>
  </w:footnote>
  <w:footnote w:type="continuationSeparator" w:id="0">
    <w:p w:rsidR="00821BF2" w:rsidRDefault="00821BF2" w14:paraId="505074D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8B6BB42" w:rsidTr="28B6BB42" w14:paraId="53A1A7C3" w14:textId="77777777">
      <w:trPr>
        <w:trHeight w:val="300"/>
      </w:trPr>
      <w:tc>
        <w:tcPr>
          <w:tcW w:w="3120" w:type="dxa"/>
        </w:tcPr>
        <w:p w:rsidR="28B6BB42" w:rsidP="28B6BB42" w:rsidRDefault="28B6BB42" w14:paraId="153BFDFE" w14:textId="2320DF8F">
          <w:pPr>
            <w:pStyle w:val="Header"/>
            <w:ind w:left="-115"/>
          </w:pPr>
        </w:p>
      </w:tc>
      <w:tc>
        <w:tcPr>
          <w:tcW w:w="3120" w:type="dxa"/>
        </w:tcPr>
        <w:p w:rsidR="28B6BB42" w:rsidP="28B6BB42" w:rsidRDefault="28B6BB42" w14:paraId="01DBC5FF" w14:textId="1C8BD181">
          <w:pPr>
            <w:pStyle w:val="Header"/>
            <w:jc w:val="center"/>
          </w:pPr>
        </w:p>
      </w:tc>
      <w:tc>
        <w:tcPr>
          <w:tcW w:w="3120" w:type="dxa"/>
        </w:tcPr>
        <w:p w:rsidR="28B6BB42" w:rsidP="28B6BB42" w:rsidRDefault="28B6BB42" w14:paraId="3D25BF5E" w14:textId="4C406D7B">
          <w:pPr>
            <w:pStyle w:val="Header"/>
            <w:ind w:right="-115"/>
            <w:jc w:val="right"/>
          </w:pPr>
        </w:p>
      </w:tc>
    </w:tr>
  </w:tbl>
  <w:p w:rsidR="28B6BB42" w:rsidP="28B6BB42" w:rsidRDefault="28B6BB42" w14:paraId="2B8AC8F7" w14:textId="41A5BD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57B2"/>
    <w:multiLevelType w:val="hybridMultilevel"/>
    <w:tmpl w:val="34A293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E7E120"/>
    <w:multiLevelType w:val="hybridMultilevel"/>
    <w:tmpl w:val="FFFFFFFF"/>
    <w:lvl w:ilvl="0" w:tplc="2DC684A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912A72E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E2886E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72C128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D343AF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80255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A0C8BC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BEC7C3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CF5803C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48E5AA7"/>
    <w:multiLevelType w:val="hybridMultilevel"/>
    <w:tmpl w:val="86260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533D4"/>
    <w:multiLevelType w:val="multilevel"/>
    <w:tmpl w:val="251A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C5A1059"/>
    <w:multiLevelType w:val="multilevel"/>
    <w:tmpl w:val="D7EE7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3F832E4"/>
    <w:multiLevelType w:val="multilevel"/>
    <w:tmpl w:val="020A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FA539D8"/>
    <w:multiLevelType w:val="multilevel"/>
    <w:tmpl w:val="9D42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FAD5D89"/>
    <w:multiLevelType w:val="multilevel"/>
    <w:tmpl w:val="235E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5B554CE"/>
    <w:multiLevelType w:val="hybridMultilevel"/>
    <w:tmpl w:val="7150A3A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9926FCE"/>
    <w:multiLevelType w:val="multilevel"/>
    <w:tmpl w:val="FD0C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3CF5545"/>
    <w:multiLevelType w:val="multilevel"/>
    <w:tmpl w:val="0C40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A976F1F"/>
    <w:multiLevelType w:val="multilevel"/>
    <w:tmpl w:val="8854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B0975F0"/>
    <w:multiLevelType w:val="multilevel"/>
    <w:tmpl w:val="9EC2F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1981561"/>
    <w:multiLevelType w:val="multilevel"/>
    <w:tmpl w:val="9DDA4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072C351"/>
    <w:multiLevelType w:val="hybridMultilevel"/>
    <w:tmpl w:val="FFFFFFFF"/>
    <w:lvl w:ilvl="0" w:tplc="485ED6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4E6B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7A1F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902A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1A08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36C9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4ED3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52C4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D185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7864063"/>
    <w:multiLevelType w:val="multilevel"/>
    <w:tmpl w:val="AC282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6AAB492"/>
    <w:multiLevelType w:val="multilevel"/>
    <w:tmpl w:val="0652F914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15662806">
    <w:abstractNumId w:val="14"/>
  </w:num>
  <w:num w:numId="2" w16cid:durableId="1196500827">
    <w:abstractNumId w:val="16"/>
  </w:num>
  <w:num w:numId="3" w16cid:durableId="890654131">
    <w:abstractNumId w:val="1"/>
  </w:num>
  <w:num w:numId="4" w16cid:durableId="1799371202">
    <w:abstractNumId w:val="10"/>
  </w:num>
  <w:num w:numId="5" w16cid:durableId="1707411504">
    <w:abstractNumId w:val="3"/>
  </w:num>
  <w:num w:numId="6" w16cid:durableId="1106080072">
    <w:abstractNumId w:val="5"/>
  </w:num>
  <w:num w:numId="7" w16cid:durableId="1253665691">
    <w:abstractNumId w:val="9"/>
  </w:num>
  <w:num w:numId="8" w16cid:durableId="1370376150">
    <w:abstractNumId w:val="11"/>
  </w:num>
  <w:num w:numId="9" w16cid:durableId="1602684207">
    <w:abstractNumId w:val="7"/>
  </w:num>
  <w:num w:numId="10" w16cid:durableId="236935895">
    <w:abstractNumId w:val="2"/>
  </w:num>
  <w:num w:numId="11" w16cid:durableId="866674466">
    <w:abstractNumId w:val="12"/>
  </w:num>
  <w:num w:numId="12" w16cid:durableId="482043534">
    <w:abstractNumId w:val="13"/>
  </w:num>
  <w:num w:numId="13" w16cid:durableId="993415910">
    <w:abstractNumId w:val="6"/>
  </w:num>
  <w:num w:numId="14" w16cid:durableId="1391883784">
    <w:abstractNumId w:val="4"/>
  </w:num>
  <w:num w:numId="15" w16cid:durableId="1850557145">
    <w:abstractNumId w:val="15"/>
  </w:num>
  <w:num w:numId="16" w16cid:durableId="32733291">
    <w:abstractNumId w:val="0"/>
  </w:num>
  <w:num w:numId="17" w16cid:durableId="497771350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CA"/>
    <w:rsid w:val="0000500A"/>
    <w:rsid w:val="00005E1E"/>
    <w:rsid w:val="00005EF0"/>
    <w:rsid w:val="000155D3"/>
    <w:rsid w:val="00016F25"/>
    <w:rsid w:val="00035203"/>
    <w:rsid w:val="0004160A"/>
    <w:rsid w:val="00047733"/>
    <w:rsid w:val="0005693A"/>
    <w:rsid w:val="0006634A"/>
    <w:rsid w:val="000744B8"/>
    <w:rsid w:val="0007546E"/>
    <w:rsid w:val="00075D88"/>
    <w:rsid w:val="00082F9A"/>
    <w:rsid w:val="000911B3"/>
    <w:rsid w:val="0009332E"/>
    <w:rsid w:val="000978CF"/>
    <w:rsid w:val="000A2A0A"/>
    <w:rsid w:val="000C3517"/>
    <w:rsid w:val="000C3C4E"/>
    <w:rsid w:val="000C57C6"/>
    <w:rsid w:val="000D0422"/>
    <w:rsid w:val="000D3259"/>
    <w:rsid w:val="000E36AC"/>
    <w:rsid w:val="0011645B"/>
    <w:rsid w:val="00122671"/>
    <w:rsid w:val="00145739"/>
    <w:rsid w:val="00150B35"/>
    <w:rsid w:val="001533E0"/>
    <w:rsid w:val="00165F07"/>
    <w:rsid w:val="001755C3"/>
    <w:rsid w:val="00185CBC"/>
    <w:rsid w:val="001967A1"/>
    <w:rsid w:val="001967EC"/>
    <w:rsid w:val="001A0F47"/>
    <w:rsid w:val="001A1404"/>
    <w:rsid w:val="001A16FA"/>
    <w:rsid w:val="001A1C97"/>
    <w:rsid w:val="001A4E6D"/>
    <w:rsid w:val="001A6A3D"/>
    <w:rsid w:val="001B0676"/>
    <w:rsid w:val="001B26F5"/>
    <w:rsid w:val="001C1719"/>
    <w:rsid w:val="001C509D"/>
    <w:rsid w:val="001C6C50"/>
    <w:rsid w:val="001D43E5"/>
    <w:rsid w:val="001D5641"/>
    <w:rsid w:val="001E2FA1"/>
    <w:rsid w:val="001E3A3E"/>
    <w:rsid w:val="001E4242"/>
    <w:rsid w:val="001F685E"/>
    <w:rsid w:val="00202AF9"/>
    <w:rsid w:val="00205BD3"/>
    <w:rsid w:val="00214BA4"/>
    <w:rsid w:val="00222142"/>
    <w:rsid w:val="0022236F"/>
    <w:rsid w:val="00222973"/>
    <w:rsid w:val="002248E4"/>
    <w:rsid w:val="00224DBE"/>
    <w:rsid w:val="00227281"/>
    <w:rsid w:val="00230FF4"/>
    <w:rsid w:val="00242476"/>
    <w:rsid w:val="00244529"/>
    <w:rsid w:val="00247347"/>
    <w:rsid w:val="00256813"/>
    <w:rsid w:val="002569B0"/>
    <w:rsid w:val="00262FCC"/>
    <w:rsid w:val="0027147E"/>
    <w:rsid w:val="00276762"/>
    <w:rsid w:val="0028765C"/>
    <w:rsid w:val="00292D80"/>
    <w:rsid w:val="00295433"/>
    <w:rsid w:val="002A6477"/>
    <w:rsid w:val="002A652D"/>
    <w:rsid w:val="002B2063"/>
    <w:rsid w:val="002C7499"/>
    <w:rsid w:val="002D2F63"/>
    <w:rsid w:val="002E460F"/>
    <w:rsid w:val="002E4BF2"/>
    <w:rsid w:val="002F67CA"/>
    <w:rsid w:val="00304DDB"/>
    <w:rsid w:val="00322300"/>
    <w:rsid w:val="0034637F"/>
    <w:rsid w:val="00355EEF"/>
    <w:rsid w:val="00360471"/>
    <w:rsid w:val="00361CAC"/>
    <w:rsid w:val="00374CDC"/>
    <w:rsid w:val="00377A38"/>
    <w:rsid w:val="00384C67"/>
    <w:rsid w:val="003A555F"/>
    <w:rsid w:val="003A7223"/>
    <w:rsid w:val="003B2EE9"/>
    <w:rsid w:val="003B4F84"/>
    <w:rsid w:val="003C008E"/>
    <w:rsid w:val="003D233F"/>
    <w:rsid w:val="003D382A"/>
    <w:rsid w:val="003D46BF"/>
    <w:rsid w:val="003D7063"/>
    <w:rsid w:val="003E0E1C"/>
    <w:rsid w:val="003E3915"/>
    <w:rsid w:val="003E4E5A"/>
    <w:rsid w:val="003F2CEA"/>
    <w:rsid w:val="003F72A8"/>
    <w:rsid w:val="00407D53"/>
    <w:rsid w:val="0042089A"/>
    <w:rsid w:val="0042209A"/>
    <w:rsid w:val="00423B46"/>
    <w:rsid w:val="004349C5"/>
    <w:rsid w:val="0043753E"/>
    <w:rsid w:val="00446A88"/>
    <w:rsid w:val="00450DC6"/>
    <w:rsid w:val="00451F5F"/>
    <w:rsid w:val="00452673"/>
    <w:rsid w:val="00453643"/>
    <w:rsid w:val="00460401"/>
    <w:rsid w:val="004605FA"/>
    <w:rsid w:val="004629CA"/>
    <w:rsid w:val="00476223"/>
    <w:rsid w:val="0048108D"/>
    <w:rsid w:val="00482718"/>
    <w:rsid w:val="00491D74"/>
    <w:rsid w:val="00495F53"/>
    <w:rsid w:val="004972EF"/>
    <w:rsid w:val="004A0D24"/>
    <w:rsid w:val="004A2B68"/>
    <w:rsid w:val="004B7055"/>
    <w:rsid w:val="004E0B60"/>
    <w:rsid w:val="004F19F0"/>
    <w:rsid w:val="005078F6"/>
    <w:rsid w:val="00521F5D"/>
    <w:rsid w:val="00536D77"/>
    <w:rsid w:val="00537A5E"/>
    <w:rsid w:val="005437F1"/>
    <w:rsid w:val="0054629F"/>
    <w:rsid w:val="0055086B"/>
    <w:rsid w:val="00550886"/>
    <w:rsid w:val="00567DA5"/>
    <w:rsid w:val="00571E1D"/>
    <w:rsid w:val="00597685"/>
    <w:rsid w:val="005A0109"/>
    <w:rsid w:val="005B161A"/>
    <w:rsid w:val="005B7637"/>
    <w:rsid w:val="005C0869"/>
    <w:rsid w:val="005C1121"/>
    <w:rsid w:val="005C281A"/>
    <w:rsid w:val="005D0B99"/>
    <w:rsid w:val="005E7D94"/>
    <w:rsid w:val="005F0CDF"/>
    <w:rsid w:val="005F5B58"/>
    <w:rsid w:val="00611D12"/>
    <w:rsid w:val="0061467F"/>
    <w:rsid w:val="00616616"/>
    <w:rsid w:val="00633C34"/>
    <w:rsid w:val="00633E5E"/>
    <w:rsid w:val="00647F01"/>
    <w:rsid w:val="00650288"/>
    <w:rsid w:val="00650FDB"/>
    <w:rsid w:val="0066087D"/>
    <w:rsid w:val="00661B7A"/>
    <w:rsid w:val="00685E3E"/>
    <w:rsid w:val="006929DD"/>
    <w:rsid w:val="00692BD0"/>
    <w:rsid w:val="006955B9"/>
    <w:rsid w:val="006A0EEC"/>
    <w:rsid w:val="006B1DB5"/>
    <w:rsid w:val="006B4177"/>
    <w:rsid w:val="006B475B"/>
    <w:rsid w:val="006C2A3F"/>
    <w:rsid w:val="006D464D"/>
    <w:rsid w:val="006D686F"/>
    <w:rsid w:val="006D7F5C"/>
    <w:rsid w:val="006E099E"/>
    <w:rsid w:val="006E4386"/>
    <w:rsid w:val="006E51C1"/>
    <w:rsid w:val="006E652D"/>
    <w:rsid w:val="006F328C"/>
    <w:rsid w:val="00701BBD"/>
    <w:rsid w:val="00702B96"/>
    <w:rsid w:val="00706BD2"/>
    <w:rsid w:val="00707EF9"/>
    <w:rsid w:val="00714F5C"/>
    <w:rsid w:val="00721C3B"/>
    <w:rsid w:val="007273C9"/>
    <w:rsid w:val="00727726"/>
    <w:rsid w:val="00740932"/>
    <w:rsid w:val="00742582"/>
    <w:rsid w:val="00747083"/>
    <w:rsid w:val="00753479"/>
    <w:rsid w:val="00754B56"/>
    <w:rsid w:val="0075530A"/>
    <w:rsid w:val="0077301C"/>
    <w:rsid w:val="00780B64"/>
    <w:rsid w:val="007853E8"/>
    <w:rsid w:val="00797202"/>
    <w:rsid w:val="007A6F8C"/>
    <w:rsid w:val="007B2BD7"/>
    <w:rsid w:val="007D2103"/>
    <w:rsid w:val="007E1731"/>
    <w:rsid w:val="007E174D"/>
    <w:rsid w:val="007F1141"/>
    <w:rsid w:val="007F3B4C"/>
    <w:rsid w:val="00815D99"/>
    <w:rsid w:val="00817CCF"/>
    <w:rsid w:val="00821BF2"/>
    <w:rsid w:val="00827D92"/>
    <w:rsid w:val="00831740"/>
    <w:rsid w:val="008359B7"/>
    <w:rsid w:val="00840835"/>
    <w:rsid w:val="00846576"/>
    <w:rsid w:val="00847676"/>
    <w:rsid w:val="00847EDE"/>
    <w:rsid w:val="00864B79"/>
    <w:rsid w:val="008751E0"/>
    <w:rsid w:val="0088141A"/>
    <w:rsid w:val="008864D9"/>
    <w:rsid w:val="00887511"/>
    <w:rsid w:val="00894017"/>
    <w:rsid w:val="00894568"/>
    <w:rsid w:val="008A0E6F"/>
    <w:rsid w:val="008B38A3"/>
    <w:rsid w:val="008B68DC"/>
    <w:rsid w:val="008C41CC"/>
    <w:rsid w:val="008C4623"/>
    <w:rsid w:val="008E57BC"/>
    <w:rsid w:val="008E6322"/>
    <w:rsid w:val="008F3EC4"/>
    <w:rsid w:val="008F7CBD"/>
    <w:rsid w:val="00902CFC"/>
    <w:rsid w:val="009060D3"/>
    <w:rsid w:val="00911E94"/>
    <w:rsid w:val="00920558"/>
    <w:rsid w:val="0092530D"/>
    <w:rsid w:val="00950958"/>
    <w:rsid w:val="0096051E"/>
    <w:rsid w:val="00972ACB"/>
    <w:rsid w:val="00973A0A"/>
    <w:rsid w:val="00992BD0"/>
    <w:rsid w:val="009A1C8D"/>
    <w:rsid w:val="009A7B64"/>
    <w:rsid w:val="009A7C8C"/>
    <w:rsid w:val="009B01A2"/>
    <w:rsid w:val="009C4447"/>
    <w:rsid w:val="009D4C77"/>
    <w:rsid w:val="009E795D"/>
    <w:rsid w:val="009F4DCA"/>
    <w:rsid w:val="00A02A8C"/>
    <w:rsid w:val="00A069A0"/>
    <w:rsid w:val="00A1660D"/>
    <w:rsid w:val="00A169AB"/>
    <w:rsid w:val="00A2119C"/>
    <w:rsid w:val="00A24CCB"/>
    <w:rsid w:val="00A27680"/>
    <w:rsid w:val="00A42A0B"/>
    <w:rsid w:val="00A506E3"/>
    <w:rsid w:val="00A51882"/>
    <w:rsid w:val="00A52E0E"/>
    <w:rsid w:val="00A6785C"/>
    <w:rsid w:val="00A71D8C"/>
    <w:rsid w:val="00A96B92"/>
    <w:rsid w:val="00A96CA6"/>
    <w:rsid w:val="00AA325D"/>
    <w:rsid w:val="00AA7990"/>
    <w:rsid w:val="00AB456C"/>
    <w:rsid w:val="00AC39DA"/>
    <w:rsid w:val="00AD1304"/>
    <w:rsid w:val="00AE0ADF"/>
    <w:rsid w:val="00AE3E8B"/>
    <w:rsid w:val="00AE4139"/>
    <w:rsid w:val="00AF0F17"/>
    <w:rsid w:val="00AF26E3"/>
    <w:rsid w:val="00AF6D03"/>
    <w:rsid w:val="00B24BF3"/>
    <w:rsid w:val="00B36A8B"/>
    <w:rsid w:val="00B41FAF"/>
    <w:rsid w:val="00B57E12"/>
    <w:rsid w:val="00B61AC3"/>
    <w:rsid w:val="00B718E7"/>
    <w:rsid w:val="00B80290"/>
    <w:rsid w:val="00B84517"/>
    <w:rsid w:val="00B87EE7"/>
    <w:rsid w:val="00B97D98"/>
    <w:rsid w:val="00BB5171"/>
    <w:rsid w:val="00BC5647"/>
    <w:rsid w:val="00BF1FBF"/>
    <w:rsid w:val="00C11A0A"/>
    <w:rsid w:val="00C14715"/>
    <w:rsid w:val="00C17675"/>
    <w:rsid w:val="00C26440"/>
    <w:rsid w:val="00C268EC"/>
    <w:rsid w:val="00C33021"/>
    <w:rsid w:val="00C34904"/>
    <w:rsid w:val="00C51D48"/>
    <w:rsid w:val="00C53A80"/>
    <w:rsid w:val="00C57CEB"/>
    <w:rsid w:val="00C656F6"/>
    <w:rsid w:val="00C7719E"/>
    <w:rsid w:val="00C80CB4"/>
    <w:rsid w:val="00C84B05"/>
    <w:rsid w:val="00C86CC0"/>
    <w:rsid w:val="00C91578"/>
    <w:rsid w:val="00C9570B"/>
    <w:rsid w:val="00C9792B"/>
    <w:rsid w:val="00CA0660"/>
    <w:rsid w:val="00CA1CF8"/>
    <w:rsid w:val="00CA357F"/>
    <w:rsid w:val="00CA7151"/>
    <w:rsid w:val="00CB24D1"/>
    <w:rsid w:val="00CB5295"/>
    <w:rsid w:val="00CD1554"/>
    <w:rsid w:val="00CF0147"/>
    <w:rsid w:val="00CF5198"/>
    <w:rsid w:val="00CF5AC5"/>
    <w:rsid w:val="00CF5F60"/>
    <w:rsid w:val="00D04C5C"/>
    <w:rsid w:val="00D21DBF"/>
    <w:rsid w:val="00D242FD"/>
    <w:rsid w:val="00D50AEB"/>
    <w:rsid w:val="00D53867"/>
    <w:rsid w:val="00D54C57"/>
    <w:rsid w:val="00D6111A"/>
    <w:rsid w:val="00D727BB"/>
    <w:rsid w:val="00DA1988"/>
    <w:rsid w:val="00DB1C73"/>
    <w:rsid w:val="00DB37DE"/>
    <w:rsid w:val="00DC01D9"/>
    <w:rsid w:val="00DC239B"/>
    <w:rsid w:val="00DC6B15"/>
    <w:rsid w:val="00DD112F"/>
    <w:rsid w:val="00DD3211"/>
    <w:rsid w:val="00DE0BAA"/>
    <w:rsid w:val="00DE35C4"/>
    <w:rsid w:val="00DE4D9F"/>
    <w:rsid w:val="00DE7AF3"/>
    <w:rsid w:val="00DF1FF4"/>
    <w:rsid w:val="00DF4269"/>
    <w:rsid w:val="00DF51BB"/>
    <w:rsid w:val="00E00AB4"/>
    <w:rsid w:val="00E00C7C"/>
    <w:rsid w:val="00E11A8F"/>
    <w:rsid w:val="00E12A79"/>
    <w:rsid w:val="00E260A7"/>
    <w:rsid w:val="00E26EE4"/>
    <w:rsid w:val="00E27755"/>
    <w:rsid w:val="00E41066"/>
    <w:rsid w:val="00E54D08"/>
    <w:rsid w:val="00E61555"/>
    <w:rsid w:val="00EB4EE5"/>
    <w:rsid w:val="00EB72AD"/>
    <w:rsid w:val="00EC44FD"/>
    <w:rsid w:val="00EC482D"/>
    <w:rsid w:val="00ED38DB"/>
    <w:rsid w:val="00EE4F7E"/>
    <w:rsid w:val="00EF13AE"/>
    <w:rsid w:val="00F03D31"/>
    <w:rsid w:val="00F102EF"/>
    <w:rsid w:val="00F13CCB"/>
    <w:rsid w:val="00F17A7F"/>
    <w:rsid w:val="00F33250"/>
    <w:rsid w:val="00F35CC3"/>
    <w:rsid w:val="00F4117B"/>
    <w:rsid w:val="00F51578"/>
    <w:rsid w:val="00F5648A"/>
    <w:rsid w:val="00F773DE"/>
    <w:rsid w:val="00F921AD"/>
    <w:rsid w:val="00F95844"/>
    <w:rsid w:val="00FD50FC"/>
    <w:rsid w:val="00FD72A5"/>
    <w:rsid w:val="00FE32A1"/>
    <w:rsid w:val="00FF4F3E"/>
    <w:rsid w:val="00FF5266"/>
    <w:rsid w:val="00FF6438"/>
    <w:rsid w:val="0500E96E"/>
    <w:rsid w:val="099E60FF"/>
    <w:rsid w:val="09FA5A90"/>
    <w:rsid w:val="0D543094"/>
    <w:rsid w:val="0E018995"/>
    <w:rsid w:val="0FF5EB0C"/>
    <w:rsid w:val="1081FD61"/>
    <w:rsid w:val="124492B8"/>
    <w:rsid w:val="12874485"/>
    <w:rsid w:val="1434B844"/>
    <w:rsid w:val="155C3E69"/>
    <w:rsid w:val="15953E74"/>
    <w:rsid w:val="16AC040D"/>
    <w:rsid w:val="16D1A774"/>
    <w:rsid w:val="189D6BCC"/>
    <w:rsid w:val="18CF6D37"/>
    <w:rsid w:val="1ABAF935"/>
    <w:rsid w:val="1B345BDC"/>
    <w:rsid w:val="1B7B902A"/>
    <w:rsid w:val="1C0DBEED"/>
    <w:rsid w:val="1D3CD3B7"/>
    <w:rsid w:val="1F8F0DE6"/>
    <w:rsid w:val="1FB22421"/>
    <w:rsid w:val="202C0132"/>
    <w:rsid w:val="2215C595"/>
    <w:rsid w:val="2246727B"/>
    <w:rsid w:val="225F41C0"/>
    <w:rsid w:val="246690DB"/>
    <w:rsid w:val="2632764A"/>
    <w:rsid w:val="279EBCBD"/>
    <w:rsid w:val="286F60A3"/>
    <w:rsid w:val="28B6BB42"/>
    <w:rsid w:val="292A47D3"/>
    <w:rsid w:val="2D07850E"/>
    <w:rsid w:val="2D75B5EC"/>
    <w:rsid w:val="2E5D5BDE"/>
    <w:rsid w:val="30AD98A2"/>
    <w:rsid w:val="32A250CA"/>
    <w:rsid w:val="32C3D05E"/>
    <w:rsid w:val="3400F801"/>
    <w:rsid w:val="345515F4"/>
    <w:rsid w:val="34B9474C"/>
    <w:rsid w:val="35246906"/>
    <w:rsid w:val="3595EF86"/>
    <w:rsid w:val="37FAFFE4"/>
    <w:rsid w:val="3919D590"/>
    <w:rsid w:val="3B50790F"/>
    <w:rsid w:val="3E79F3EB"/>
    <w:rsid w:val="40659AB3"/>
    <w:rsid w:val="40BB1D1F"/>
    <w:rsid w:val="4140A362"/>
    <w:rsid w:val="4267F7EC"/>
    <w:rsid w:val="42813E66"/>
    <w:rsid w:val="4296083B"/>
    <w:rsid w:val="431E66E7"/>
    <w:rsid w:val="434ACBD8"/>
    <w:rsid w:val="46E6C665"/>
    <w:rsid w:val="4B8263ED"/>
    <w:rsid w:val="4BBD654C"/>
    <w:rsid w:val="4DFFB8A9"/>
    <w:rsid w:val="4E2EF0C2"/>
    <w:rsid w:val="514AA8AA"/>
    <w:rsid w:val="51600602"/>
    <w:rsid w:val="53B7F8D0"/>
    <w:rsid w:val="5568E124"/>
    <w:rsid w:val="5862128E"/>
    <w:rsid w:val="58A835CF"/>
    <w:rsid w:val="5A4DC79B"/>
    <w:rsid w:val="5B554D4A"/>
    <w:rsid w:val="5C2F1716"/>
    <w:rsid w:val="5E25EA56"/>
    <w:rsid w:val="5EFA1D20"/>
    <w:rsid w:val="5F6F0E94"/>
    <w:rsid w:val="616C893D"/>
    <w:rsid w:val="616FDDFC"/>
    <w:rsid w:val="62FBE10B"/>
    <w:rsid w:val="638399FB"/>
    <w:rsid w:val="6604F7BF"/>
    <w:rsid w:val="663D5810"/>
    <w:rsid w:val="66E4DC25"/>
    <w:rsid w:val="674758F8"/>
    <w:rsid w:val="67EEFFF3"/>
    <w:rsid w:val="691EBAF3"/>
    <w:rsid w:val="6A2027EA"/>
    <w:rsid w:val="6AEA76C1"/>
    <w:rsid w:val="6C66C1CB"/>
    <w:rsid w:val="6DC612A9"/>
    <w:rsid w:val="6F4780B6"/>
    <w:rsid w:val="736CB8F1"/>
    <w:rsid w:val="73BCFA74"/>
    <w:rsid w:val="7565B435"/>
    <w:rsid w:val="75FCD048"/>
    <w:rsid w:val="769FFE00"/>
    <w:rsid w:val="770D47A7"/>
    <w:rsid w:val="7811B53E"/>
    <w:rsid w:val="792FA52F"/>
    <w:rsid w:val="79621FA0"/>
    <w:rsid w:val="7B16D01E"/>
    <w:rsid w:val="7D55C1F6"/>
    <w:rsid w:val="7D6731BE"/>
    <w:rsid w:val="7E0A8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ED15"/>
  <w15:chartTrackingRefBased/>
  <w15:docId w15:val="{CF13B52D-E493-49C4-89B1-2075ADDCAC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DC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DC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D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D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F4DC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F4DC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F4DC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F4DC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F4DC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F4DC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F4DC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F4DC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F4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DC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F4DC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F4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DC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F4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D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DC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F4D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DCA"/>
    <w:rPr>
      <w:b/>
      <w:bCs/>
      <w:smallCaps/>
      <w:color w:val="0F4761" w:themeColor="accent1" w:themeShade="BF"/>
      <w:spacing w:val="5"/>
    </w:rPr>
  </w:style>
  <w:style w:type="paragraph" w:styleId="p1" w:customStyle="1">
    <w:name w:val="p1"/>
    <w:basedOn w:val="Normal"/>
    <w:rsid w:val="00E00A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1" w:customStyle="1">
    <w:name w:val="s1"/>
    <w:basedOn w:val="DefaultParagraphFont"/>
    <w:rsid w:val="00E00AB4"/>
  </w:style>
  <w:style w:type="paragraph" w:styleId="p2" w:customStyle="1">
    <w:name w:val="p2"/>
    <w:basedOn w:val="Normal"/>
    <w:rsid w:val="00E00A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p4" w:customStyle="1">
    <w:name w:val="p4"/>
    <w:basedOn w:val="Normal"/>
    <w:rsid w:val="00E00A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9A1C8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A1C8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A1C8D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A1C8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A1C8D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8751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60471"/>
    <w:pPr>
      <w:spacing w:after="0" w:line="240" w:lineRule="auto"/>
    </w:pPr>
  </w:style>
  <w:style w:type="paragraph" w:styleId="pf0" w:customStyle="1">
    <w:name w:val="pf0"/>
    <w:basedOn w:val="Normal"/>
    <w:rsid w:val="00650FD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</w:rPr>
  </w:style>
  <w:style w:type="character" w:styleId="cf01" w:customStyle="1">
    <w:name w:val="cf01"/>
    <w:basedOn w:val="DefaultParagraphFont"/>
    <w:rsid w:val="00650FDB"/>
    <w:rPr>
      <w:rFonts w:hint="default"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C57C6"/>
    <w:pPr>
      <w:spacing w:after="0" w:line="240" w:lineRule="auto"/>
    </w:pPr>
  </w:style>
  <w:style w:type="paragraph" w:styleId="Header">
    <w:name w:val="header"/>
    <w:basedOn w:val="Normal"/>
    <w:uiPriority w:val="99"/>
    <w:unhideWhenUsed/>
    <w:rsid w:val="28B6BB4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8B6BB4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documenttasks/documenttasks1.xml><?xml version="1.0" encoding="utf-8"?>
<t:Tasks xmlns:t="http://schemas.microsoft.com/office/tasks/2019/documenttasks" xmlns:oel="http://schemas.microsoft.com/office/2019/extlst">
  <t:Task id="{50DD2508-D7AB-4F43-88E3-136B220D453A}">
    <t:Anchor>
      <t:Comment id="499016377"/>
    </t:Anchor>
    <t:History>
      <t:Event id="{47893CEB-9B2D-4FA3-B552-EE4DBD7BDB38}" time="2026-06-11T02:50:02.23Z">
        <t:Attribution userId="S::lee.liberator@priovant.com::704f5638-b73c-4530-8141-509c3b7f4eea" userProvider="AD" userName="Lee Liberator"/>
        <t:Anchor>
          <t:Comment id="499016377"/>
        </t:Anchor>
        <t:Create/>
      </t:Event>
      <t:Event id="{15F860B9-F7D3-4F0B-A09C-6A82201DCE41}" time="2026-06-11T02:50:02.23Z">
        <t:Attribution userId="S::lee.liberator@priovant.com::704f5638-b73c-4530-8141-509c3b7f4eea" userProvider="AD" userName="Lee Liberator"/>
        <t:Anchor>
          <t:Comment id="499016377"/>
        </t:Anchor>
        <t:Assign userId="S::katharina.shaw@priovant.com::7fc011a4-32ae-4b65-9e85-c8881e3a5362" userProvider="AD" userName="Katharina Shaw"/>
      </t:Event>
      <t:Event id="{DB2E1BE5-31EC-4A6A-B51C-CA87C9D53978}" time="2026-06-11T02:50:02.23Z">
        <t:Attribution userId="S::lee.liberator@priovant.com::704f5638-b73c-4530-8141-509c3b7f4eea" userProvider="AD" userName="Lee Liberator"/>
        <t:Anchor>
          <t:Comment id="499016377"/>
        </t:Anchor>
        <t:SetTitle title="@Katharina Shaw The Ad Board recommended adding age and weight after patient name. I defer to you whether it’s needed/helpful. "/>
      </t:Event>
      <t:Event id="{62FE5223-D688-274D-998F-9CD351D56C02}" time="2026-07-02T01:48:26.344Z">
        <t:Attribution userId="S::katharina.shaw@priovant.com::7fc011a4-32ae-4b65-9e85-c8881e3a5362" userProvider="AD" userName="Katharina Shaw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s_x0020_the_x0020_PA_x0020_team_x0020_prefer_x0020_to_x0020_use_x0020_CoverMyMeds_x002c__x0020_another_x0020_electronic_x0020_prior_x0020_authorization_x0020_portal_x0020_or_x0020_submit_x0020_via_x0020_fax_x003f_ xmlns="53fa3867-5b31-4c79-8e5d-fb0e0fa15599" xsi:nil="true"/>
    <_ip_UnifiedCompliancePolicyUIAction xmlns="http://schemas.microsoft.com/sharepoint/v3" xsi:nil="true"/>
    <B_x002e__x0020_Patient_x0020_Mix_x0020__x0026__x0020_Coverage_x0020_Landscape xmlns="53fa3867-5b31-4c79-8e5d-fb0e0fa15599" xsi:nil="true"/>
    <Author0 xmlns="53fa3867-5b31-4c79-8e5d-fb0e0fa15599" xsi:nil="true"/>
    <Please_x0020_select_x0020_your_x0020_function xmlns="53fa3867-5b31-4c79-8e5d-fb0e0fa15599" xsi:nil="true"/>
    <Institution xmlns="53fa3867-5b31-4c79-8e5d-fb0e0fa15599" xsi:nil="true"/>
    <Link xmlns="53fa3867-5b31-4c79-8e5d-fb0e0fa15599">
      <Url xsi:nil="true"/>
      <Description xsi:nil="true"/>
    </Link>
    <Willingness_x0020_and_x0020_capacity_x0020_to_x0020_pursue_x0020_appeals_x003b__x0020_preference_x0020_for_x0020_written_x0020_appeal_x0020_vs_x0020_peer_x002d_to_x002d_peer xmlns="53fa3867-5b31-4c79-8e5d-fb0e0fa15599" xsi:nil="true"/>
    <C_x002e__x0020_Access_x0020__x0026__x0020_Reimbursement_x0020_Infrastructure xmlns="53fa3867-5b31-4c79-8e5d-fb0e0fa15599" xsi:nil="true"/>
    <_ip_UnifiedCompliancePolicyProperties xmlns="http://schemas.microsoft.com/sharepoint/v3" xsi:nil="true"/>
    <Role_x0020_title_x0020_for_x0020_prior_x0020_authorization xmlns="53fa3867-5b31-4c79-8e5d-fb0e0fa15599" xsi:nil="true"/>
    <Role_x0020_title_x0020_for_x0020_appeals xmlns="53fa3867-5b31-4c79-8e5d-fb0e0fa15599" xsi:nil="true"/>
    <TaxCatchAll xmlns="4969ce3d-6ed0-454b-a0b3-1133993e25ac" xsi:nil="true"/>
    <E_x002e__x0020_Financial_x0020_Assistance_x0020__x0026__x0020_Affordability xmlns="53fa3867-5b31-4c79-8e5d-fb0e0fa15599" xsi:nil="true"/>
    <PublishingExpirationDate xmlns="http://schemas.microsoft.com/sharepoint/v3" xsi:nil="true"/>
    <Physician_x0028_s_x0029_ xmlns="53fa3867-5b31-4c79-8e5d-fb0e0fa15599" xsi:nil="true"/>
    <Role_x0020_title_x0020_for_x0020_benefits_x0020_verification_x003a_ xmlns="53fa3867-5b31-4c79-8e5d-fb0e0fa15599" xsi:nil="true"/>
    <PublishingStartDate xmlns="http://schemas.microsoft.com/sharepoint/v3" xsi:nil="true"/>
    <lcf76f155ced4ddcb4097134ff3c332f xmlns="53fa3867-5b31-4c79-8e5d-fb0e0fa15599">
      <Terms xmlns="http://schemas.microsoft.com/office/infopath/2007/PartnerControls"/>
    </lcf76f155ced4ddcb4097134ff3c332f>
    <PEL xmlns="53fa3867-5b31-4c79-8e5d-fb0e0fa15599" xsi:nil="true"/>
    <Date xmlns="53fa3867-5b31-4c79-8e5d-fb0e0fa15599" xsi:nil="true"/>
    <A_x002e__x0020_Account_x0020__x0026__x0020_Practice_x0020_Characteristics_x0020__x0028_this_x0020_is_x0020_likely_x0020_already_x0020_captured_x0020_somewhere_x0029_ xmlns="53fa3867-5b31-4c79-8e5d-fb0e0fa15599" xsi:nil="true"/>
    <How_x0020_does_x0020_the_x0020_HCP_x0020_prefer_x0020_to_x0020_prescribe_x0020_specialty_x0020_medications_x0020__x0028_e_x002d_prescribe_x0020_from_x0020_their_x0020_physician_x0020_workflow_x0020_or_x0020_manual_x0020_submission_x0029_ xmlns="53fa3867-5b31-4c79-8e5d-fb0e0fa15599" xsi:nil="true"/>
    <Preview xmlns="53fa3867-5b31-4c79-8e5d-fb0e0fa1559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867B1E1D16744A72112992D7F2CC4" ma:contentTypeVersion="39" ma:contentTypeDescription="Create a new document." ma:contentTypeScope="" ma:versionID="3f409027251dde60da6e9ff5b765292a">
  <xsd:schema xmlns:xsd="http://www.w3.org/2001/XMLSchema" xmlns:xs="http://www.w3.org/2001/XMLSchema" xmlns:p="http://schemas.microsoft.com/office/2006/metadata/properties" xmlns:ns1="http://schemas.microsoft.com/sharepoint/v3" xmlns:ns2="53fa3867-5b31-4c79-8e5d-fb0e0fa15599" xmlns:ns3="4969ce3d-6ed0-454b-a0b3-1133993e25ac" targetNamespace="http://schemas.microsoft.com/office/2006/metadata/properties" ma:root="true" ma:fieldsID="4ff499172f718bd9a8261b644c163135" ns1:_="" ns2:_="" ns3:_="">
    <xsd:import namespace="http://schemas.microsoft.com/sharepoint/v3"/>
    <xsd:import namespace="53fa3867-5b31-4c79-8e5d-fb0e0fa15599"/>
    <xsd:import namespace="4969ce3d-6ed0-454b-a0b3-1133993e25a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Author0" minOccurs="0"/>
                <xsd:element ref="ns2:Please_x0020_select_x0020_your_x0020_function" minOccurs="0"/>
                <xsd:element ref="ns2:PEL" minOccurs="0"/>
                <xsd:element ref="ns2:Institution" minOccurs="0"/>
                <xsd:element ref="ns2:Physician_x0028_s_x0029_" minOccurs="0"/>
                <xsd:element ref="ns2:Date" minOccurs="0"/>
                <xsd:element ref="ns2:A_x002e__x0020_Account_x0020__x0026__x0020_Practice_x0020_Characteristics_x0020__x0028_this_x0020_is_x0020_likely_x0020_already_x0020_captured_x0020_somewhere_x0029_" minOccurs="0"/>
                <xsd:element ref="ns2:B_x002e__x0020_Patient_x0020_Mix_x0020__x0026__x0020_Coverage_x0020_Landscape" minOccurs="0"/>
                <xsd:element ref="ns2:C_x002e__x0020_Access_x0020__x0026__x0020_Reimbursement_x0020_Infrastructure" minOccurs="0"/>
                <xsd:element ref="ns2:Role_x0020_title_x0020_for_x0020_benefits_x0020_verification_x003a_" minOccurs="0"/>
                <xsd:element ref="ns2:Role_x0020_title_x0020_for_x0020_prior_x0020_authorization" minOccurs="0"/>
                <xsd:element ref="ns2:Role_x0020_title_x0020_for_x0020_appeals" minOccurs="0"/>
                <xsd:element ref="ns2:How_x0020_does_x0020_the_x0020_HCP_x0020_prefer_x0020_to_x0020_prescribe_x0020_specialty_x0020_medications_x0020__x0028_e_x002d_prescribe_x0020_from_x0020_their_x0020_physician_x0020_workflow_x0020_or_x0020_manual_x0020_submission_x0029_" minOccurs="0"/>
                <xsd:element ref="ns2:Does_x0020_the_x0020_PA_x0020_team_x0020_prefer_x0020_to_x0020_use_x0020_CoverMyMeds_x002c__x0020_another_x0020_electronic_x0020_prior_x0020_authorization_x0020_portal_x0020_or_x0020_submit_x0020_via_x0020_fax_x003f_" minOccurs="0"/>
                <xsd:element ref="ns2:Willingness_x0020_and_x0020_capacity_x0020_to_x0020_pursue_x0020_appeals_x003b__x0020_preference_x0020_for_x0020_written_x0020_appeal_x0020_vs_x0020_peer_x002d_to_x002d_peer" minOccurs="0"/>
                <xsd:element ref="ns2:E_x002e__x0020_Financial_x0020_Assistance_x0020__x0026__x0020_Affordability" minOccurs="0"/>
                <xsd:element ref="ns2:Link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a3867-5b31-4c79-8e5d-fb0e0fa15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be87a3-7c46-4533-a161-a36f5442b3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uthor0" ma:index="25" nillable="true" ma:displayName="Author" ma:internalName="Author0">
      <xsd:simpleType>
        <xsd:restriction base="dms:Text">
          <xsd:maxLength value="255"/>
        </xsd:restriction>
      </xsd:simpleType>
    </xsd:element>
    <xsd:element name="Please_x0020_select_x0020_your_x0020_function" ma:index="26" nillable="true" ma:displayName="Please select your function" ma:format="Dropdown" ma:internalName="Please_x0020_select_x0020_your_x0020_function">
      <xsd:simpleType>
        <xsd:union memberTypes="dms:Text">
          <xsd:simpleType>
            <xsd:restriction base="dms:Choice">
              <xsd:enumeration value="Clinical Development &amp; Governance"/>
              <xsd:enumeration value="Clinical Operations"/>
              <xsd:enumeration value="Quality"/>
              <xsd:enumeration value="Biometrics"/>
            </xsd:restriction>
          </xsd:simpleType>
        </xsd:union>
      </xsd:simpleType>
    </xsd:element>
    <xsd:element name="PEL" ma:index="27" nillable="true" ma:displayName="PEL" ma:internalName="PEL">
      <xsd:simpleType>
        <xsd:restriction base="dms:Text">
          <xsd:maxLength value="255"/>
        </xsd:restriction>
      </xsd:simpleType>
    </xsd:element>
    <xsd:element name="Institution" ma:index="28" nillable="true" ma:displayName="Institution" ma:internalName="Institution">
      <xsd:simpleType>
        <xsd:restriction base="dms:Text">
          <xsd:maxLength value="255"/>
        </xsd:restriction>
      </xsd:simpleType>
    </xsd:element>
    <xsd:element name="Physician_x0028_s_x0029_" ma:index="29" nillable="true" ma:displayName="Physician(s)" ma:internalName="Physician_x0028_s_x0029_">
      <xsd:simpleType>
        <xsd:restriction base="dms:Text">
          <xsd:maxLength value="255"/>
        </xsd:restriction>
      </xsd:simpleType>
    </xsd:element>
    <xsd:element name="Date" ma:index="30" nillable="true" ma:displayName="Date" ma:format="DateOnly" ma:internalName="Date">
      <xsd:simpleType>
        <xsd:restriction base="dms:DateTime"/>
      </xsd:simpleType>
    </xsd:element>
    <xsd:element name="A_x002e__x0020_Account_x0020__x0026__x0020_Practice_x0020_Characteristics_x0020__x0028_this_x0020_is_x0020_likely_x0020_already_x0020_captured_x0020_somewhere_x0029_" ma:index="31" nillable="true" ma:displayName="A. Account &amp; Practice Characteristics (this is likely already captured somewhere)" ma:internalName="A_x002e__x0020_Account_x0020__x0026__x0020_Practice_x0020_Characteristics_x0020__x0028_this_x0020_is_x0020_likely_x0020_already_x0020_captured_x0020_somewhere_x0029_">
      <xsd:simpleType>
        <xsd:restriction base="dms:Note">
          <xsd:maxLength value="255"/>
        </xsd:restriction>
      </xsd:simpleType>
    </xsd:element>
    <xsd:element name="B_x002e__x0020_Patient_x0020_Mix_x0020__x0026__x0020_Coverage_x0020_Landscape" ma:index="32" nillable="true" ma:displayName="B. Patient Mix &amp; Coverage Landscape" ma:internalName="B_x002e__x0020_Patient_x0020_Mix_x0020__x0026__x0020_Coverage_x0020_Landscape">
      <xsd:simpleType>
        <xsd:restriction base="dms:Note">
          <xsd:maxLength value="255"/>
        </xsd:restriction>
      </xsd:simpleType>
    </xsd:element>
    <xsd:element name="C_x002e__x0020_Access_x0020__x0026__x0020_Reimbursement_x0020_Infrastructure" ma:index="33" nillable="true" ma:displayName="C. Access &amp; Reimbursement Infrastructure" ma:internalName="C_x002e__x0020_Access_x0020__x0026__x0020_Reimbursement_x0020_Infrastructure">
      <xsd:simpleType>
        <xsd:restriction base="dms:Note">
          <xsd:maxLength value="255"/>
        </xsd:restriction>
      </xsd:simpleType>
    </xsd:element>
    <xsd:element name="Role_x0020_title_x0020_for_x0020_benefits_x0020_verification_x003a_" ma:index="34" nillable="true" ma:displayName="Role title for benefits verification:" ma:internalName="Role_x0020_title_x0020_for_x0020_benefits_x0020_verification_x003a_">
      <xsd:simpleType>
        <xsd:restriction base="dms:Text">
          <xsd:maxLength value="255"/>
        </xsd:restriction>
      </xsd:simpleType>
    </xsd:element>
    <xsd:element name="Role_x0020_title_x0020_for_x0020_prior_x0020_authorization" ma:index="35" nillable="true" ma:displayName="Role title for prior authorization" ma:internalName="Role_x0020_title_x0020_for_x0020_prior_x0020_authorization">
      <xsd:simpleType>
        <xsd:restriction base="dms:Text"/>
      </xsd:simpleType>
    </xsd:element>
    <xsd:element name="Role_x0020_title_x0020_for_x0020_appeals" ma:index="36" nillable="true" ma:displayName="Role title for appeals" ma:internalName="Role_x0020_title_x0020_for_x0020_appeals">
      <xsd:simpleType>
        <xsd:restriction base="dms:Text"/>
      </xsd:simpleType>
    </xsd:element>
    <xsd:element name="How_x0020_does_x0020_the_x0020_HCP_x0020_prefer_x0020_to_x0020_prescribe_x0020_specialty_x0020_medications_x0020__x0028_e_x002d_prescribe_x0020_from_x0020_their_x0020_physician_x0020_workflow_x0020_or_x0020_manual_x0020_submission_x0029_" ma:index="37" nillable="true" ma:displayName="How does the HCP prefer to prescribe specialty medications (e-prescribe from their physician workflow or manual submission)" ma:internalName="How_x0020_does_x0020_the_x0020_HCP_x0020_prefer_x0020_to_x0020_prescribe_x0020_specialty_x0020_medications_x0020__x0028_e_x002d_prescribe_x0020_from_x0020_their_x0020_physician_x0020_workflow_x0020_or_x0020_manual_x0020_submission_x0029_">
      <xsd:simpleType>
        <xsd:restriction base="dms:Text"/>
      </xsd:simpleType>
    </xsd:element>
    <xsd:element name="Does_x0020_the_x0020_PA_x0020_team_x0020_prefer_x0020_to_x0020_use_x0020_CoverMyMeds_x002c__x0020_another_x0020_electronic_x0020_prior_x0020_authorization_x0020_portal_x0020_or_x0020_submit_x0020_via_x0020_fax_x003f_" ma:index="38" nillable="true" ma:displayName="Does the PA team prefer to use CoverMyMeds, another electronic prior authorization portal or submit via fax?" ma:internalName="Does_x0020_the_x0020_PA_x0020_team_x0020_prefer_x0020_to_x0020_use_x0020_CoverMyMeds_x002c__x0020_another_x0020_electronic_x0020_prior_x0020_authorization_x0020_portal_x0020_or_x0020_submit_x0020_via_x0020_fax_x003f_">
      <xsd:simpleType>
        <xsd:restriction base="dms:Text"/>
      </xsd:simpleType>
    </xsd:element>
    <xsd:element name="Willingness_x0020_and_x0020_capacity_x0020_to_x0020_pursue_x0020_appeals_x003b__x0020_preference_x0020_for_x0020_written_x0020_appeal_x0020_vs_x0020_peer_x002d_to_x002d_peer" ma:index="39" nillable="true" ma:displayName="Willingness and capacity to pursue appeals; preference for written appeal vs peer-to-peer" ma:internalName="Willingness_x0020_and_x0020_capacity_x0020_to_x0020_pursue_x0020_appeals_x003b__x0020_preference_x0020_for_x0020_written_x0020_appeal_x0020_vs_x0020_peer_x002d_to_x002d_peer">
      <xsd:simpleType>
        <xsd:restriction base="dms:Text"/>
      </xsd:simpleType>
    </xsd:element>
    <xsd:element name="E_x002e__x0020_Financial_x0020_Assistance_x0020__x0026__x0020_Affordability" ma:index="40" nillable="true" ma:displayName="E. Financial Assistance &amp; Affordability" ma:internalName="E_x002e__x0020_Financial_x0020_Assistance_x0020__x0026__x0020_Affordability">
      <xsd:simpleType>
        <xsd:restriction base="dms:Note">
          <xsd:maxLength value="255"/>
        </xsd:restriction>
      </xsd:simpleType>
    </xsd:element>
    <xsd:element name="Link" ma:index="4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eview" ma:index="42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9ce3d-6ed0-454b-a0b3-1133993e25a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39afe9d-4d04-474b-86b7-3e3712c6ca08}" ma:internalName="TaxCatchAll" ma:showField="CatchAllData" ma:web="4969ce3d-6ed0-454b-a0b3-1133993e25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7197F-47A9-4599-A426-74779BEC5C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186707-D18D-4AE7-9E70-8BFF70CB81AE}">
  <ds:schemaRefs>
    <ds:schemaRef ds:uri="http://schemas.microsoft.com/office/2006/metadata/properties"/>
    <ds:schemaRef ds:uri="http://schemas.microsoft.com/office/infopath/2007/PartnerControls"/>
    <ds:schemaRef ds:uri="53fa3867-5b31-4c79-8e5d-fb0e0fa15599"/>
    <ds:schemaRef ds:uri="http://schemas.microsoft.com/sharepoint/v3"/>
    <ds:schemaRef ds:uri="4969ce3d-6ed0-454b-a0b3-1133993e25ac"/>
  </ds:schemaRefs>
</ds:datastoreItem>
</file>

<file path=customXml/itemProps3.xml><?xml version="1.0" encoding="utf-8"?>
<ds:datastoreItem xmlns:ds="http://schemas.openxmlformats.org/officeDocument/2006/customXml" ds:itemID="{19374CA1-8633-4867-889E-BD3084348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fa3867-5b31-4c79-8e5d-fb0e0fa15599"/>
    <ds:schemaRef ds:uri="4969ce3d-6ed0-454b-a0b3-1133993e25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9866E5-DF1A-4157-96A4-3CB2AD29C0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Katharina Shaw</dc:creator>
  <keywords/>
  <dc:description/>
  <lastModifiedBy>Ananya Jain</lastModifiedBy>
  <revision>34</revision>
  <dcterms:created xsi:type="dcterms:W3CDTF">2026-07-09T17:57:00.0000000Z</dcterms:created>
  <dcterms:modified xsi:type="dcterms:W3CDTF">2026-09-10T17:21:04.4610898Z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0x010100A43867B1E1D16744A72112992D7F2CC4</vt:lpwstr>
  </property>
  <property fmtid="{D5CDD505-2E9C-101B-9397-08002B2CF9AE}" pid="3" name="MediaServiceImageTags">
    <vt:lpwstr/>
  </property>
</Properties>
</file>